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黑体" w:hAnsi="黑体" w:eastAsia="黑体" w:cs="黑体"/>
          <w:sz w:val="24"/>
          <w:szCs w:val="24"/>
          <w:u w:val="none"/>
          <w:lang w:val="en-US" w:eastAsia="zh-CN"/>
        </w:rPr>
      </w:pPr>
      <w:r>
        <w:rPr>
          <w:rFonts w:hint="eastAsia" w:ascii="黑体" w:hAnsi="ˎ̥" w:eastAsia="黑体" w:cs="宋体"/>
          <w:kern w:val="0"/>
          <w:u w:val="none"/>
        </w:rPr>
        <w:t>《康复评定学》考试大纲</w:t>
      </w:r>
      <w:r>
        <w:rPr>
          <w:rFonts w:hint="eastAsia" w:ascii="黑体" w:hAnsi="ˎ̥" w:eastAsia="黑体" w:cs="宋体"/>
          <w:kern w:val="0"/>
          <w:u w:val="none"/>
          <w:lang w:eastAsia="zh-CN"/>
        </w:rPr>
        <w:t>（</w:t>
      </w:r>
      <w:r>
        <w:rPr>
          <w:rFonts w:hint="eastAsia" w:ascii="黑体" w:hAnsi="ˎ̥" w:eastAsia="黑体" w:cs="宋体"/>
          <w:kern w:val="0"/>
          <w:u w:val="none"/>
          <w:lang w:val="en-US" w:eastAsia="zh-CN"/>
        </w:rPr>
        <w:t>专升本）</w:t>
      </w:r>
    </w:p>
    <w:p>
      <w:pPr>
        <w:widowControl/>
        <w:adjustRightInd w:val="0"/>
        <w:spacing w:before="156" w:beforeLines="50" w:after="156" w:afterLines="50" w:line="360" w:lineRule="exact"/>
        <w:ind w:firstLine="480" w:firstLineChars="200"/>
        <w:jc w:val="left"/>
        <w:rPr>
          <w:rFonts w:ascii="黑体" w:hAnsi="黑体" w:eastAsia="黑体" w:cs="黑体"/>
          <w:sz w:val="24"/>
          <w:szCs w:val="24"/>
          <w:u w:val="none"/>
        </w:rPr>
      </w:pPr>
      <w:r>
        <w:rPr>
          <w:rFonts w:hint="eastAsia" w:ascii="黑体" w:hAnsi="黑体" w:eastAsia="黑体" w:cs="黑体"/>
          <w:sz w:val="24"/>
          <w:szCs w:val="24"/>
          <w:u w:val="none"/>
        </w:rPr>
        <w:t>一、课程性质与学习目的</w:t>
      </w:r>
    </w:p>
    <w:p>
      <w:pPr>
        <w:spacing w:line="360" w:lineRule="auto"/>
        <w:ind w:firstLine="480" w:firstLineChars="200"/>
        <w:rPr>
          <w:rFonts w:ascii="仿宋_GB2312" w:hAnsi="Times New Roman" w:eastAsia="仿宋_GB2312"/>
          <w:sz w:val="24"/>
          <w:szCs w:val="24"/>
          <w:u w:val="none"/>
        </w:rPr>
      </w:pPr>
      <w:r>
        <w:rPr>
          <w:rFonts w:hint="eastAsia" w:ascii="仿宋_GB2312" w:hAnsi="Times New Roman" w:eastAsia="仿宋_GB2312"/>
          <w:sz w:val="24"/>
          <w:szCs w:val="24"/>
          <w:u w:val="none"/>
        </w:rPr>
        <w:t>康复评定是康复医学中的一项最基本的专业技能，是制</w:t>
      </w:r>
      <w:bookmarkStart w:id="0" w:name="_GoBack"/>
      <w:bookmarkEnd w:id="0"/>
      <w:r>
        <w:rPr>
          <w:rFonts w:hint="eastAsia" w:ascii="仿宋_GB2312" w:hAnsi="Times New Roman" w:eastAsia="仿宋_GB2312"/>
          <w:sz w:val="24"/>
          <w:szCs w:val="24"/>
          <w:u w:val="none"/>
        </w:rPr>
        <w:t>订出好的治疗计划的基础。只有通过全面的、系统的和详尽记录的康复评定，才有可能确定病人的具体问题，制定相应的干预计划。并对如何进一步进行治疗、对是否应改变或停止治疗作出合理的决定。通过本课程的学习，使学生能够系统地了解康复评定的基本概念及最常用的康复评定及目前临床上通用的一些评估量表。为进入后期康复医学临床课程学习打下坚实的基础。</w:t>
      </w:r>
    </w:p>
    <w:p>
      <w:pPr>
        <w:spacing w:line="360" w:lineRule="auto"/>
        <w:ind w:firstLine="480" w:firstLineChars="200"/>
        <w:rPr>
          <w:rFonts w:ascii="仿宋_GB2312" w:hAnsi="Times New Roman" w:eastAsia="仿宋_GB2312"/>
          <w:sz w:val="24"/>
          <w:szCs w:val="24"/>
          <w:u w:val="none"/>
        </w:rPr>
      </w:pPr>
      <w:r>
        <w:rPr>
          <w:rFonts w:hint="eastAsia" w:ascii="仿宋_GB2312" w:hAnsi="Times New Roman" w:eastAsia="仿宋_GB2312"/>
          <w:sz w:val="24"/>
          <w:szCs w:val="24"/>
          <w:u w:val="none"/>
        </w:rPr>
        <w:t>本课程主要考查学生是否掌握康复评定学的基础理论和基本方法等基本知识；是否具备理论结合实际分析、解决问题的能力。考核要求由低到高共分为“了解”、“熟悉”、“掌握”三个层次。“了解”是指学生对要求了解的内容，能解释有关的概念、知识的含义，并能正确认识和表述。“熟悉”是在了解的基础上，能全面把握基本概念、基本原理、基本方法，能掌握有关概念、原理和方法。“掌握”是在熟悉的基础上，能运用基本概念、基本原理、基本方法分析和解决有关的理论问题和实际问题。</w:t>
      </w:r>
    </w:p>
    <w:p>
      <w:pPr>
        <w:widowControl/>
        <w:adjustRightInd w:val="0"/>
        <w:spacing w:before="156" w:beforeLines="50" w:after="156" w:afterLines="50" w:line="360" w:lineRule="exact"/>
        <w:ind w:firstLine="480" w:firstLineChars="200"/>
        <w:jc w:val="left"/>
        <w:rPr>
          <w:rFonts w:ascii="黑体" w:hAnsi="黑体" w:eastAsia="黑体" w:cs="黑体"/>
          <w:sz w:val="24"/>
          <w:szCs w:val="24"/>
          <w:u w:val="none"/>
        </w:rPr>
      </w:pPr>
      <w:r>
        <w:rPr>
          <w:rFonts w:hint="eastAsia" w:ascii="黑体" w:hAnsi="黑体" w:eastAsia="黑体" w:cs="黑体"/>
          <w:sz w:val="24"/>
          <w:szCs w:val="24"/>
          <w:u w:val="none"/>
        </w:rPr>
        <w:t>二、考试内容</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第一章  康复评定总论</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康复评定概述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1、掌握康复评定的概念。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2、了解康复评定的意义和层次 。</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3、熟悉康复评定的目的和特点。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康复评定的步骤</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1、了解收集资料。</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2、掌握综合分析资料。</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3、熟悉总结评定结果。</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康复评定的类型和方法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1、熟悉康复评定的类型。</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2、熟悉康复评定的方法。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第四节 康复评定的基本原则</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了解康复评定的基本原则。</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第二章  人体形态评定 </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人体形态的概述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1、了解发展史。</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姿势评定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人体形态评定的基本概念，包括人体形态、体格、体型、身体姿势、身体组成成分、腰臀比、身高、体重、身体质量指数、身体素质；掌握正常直立姿势、常见异常姿势的评定方法；掌握身体长度、身体围度、身高及体重的测量方法。</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第三章  反射评定</w:t>
      </w:r>
    </w:p>
    <w:p>
      <w:pPr>
        <w:spacing w:line="400" w:lineRule="exact"/>
        <w:ind w:firstLine="470" w:firstLineChars="224"/>
        <w:rPr>
          <w:rFonts w:ascii="仿宋_GB2312" w:hAnsi="宋体" w:eastAsia="仿宋_GB2312"/>
          <w:sz w:val="24"/>
          <w:szCs w:val="24"/>
          <w:u w:val="none"/>
        </w:rPr>
      </w:pPr>
      <w:r>
        <w:rPr>
          <w:rFonts w:hint="eastAsia" w:ascii="仿宋" w:hAnsi="仿宋" w:eastAsia="仿宋" w:cs="仿宋"/>
          <w:sz w:val="21"/>
          <w:szCs w:val="21"/>
          <w:u w:val="none"/>
        </w:rPr>
        <w:t>第</w:t>
      </w:r>
      <w:r>
        <w:rPr>
          <w:rFonts w:hint="eastAsia" w:ascii="仿宋_GB2312" w:hAnsi="宋体" w:eastAsia="仿宋_GB2312"/>
          <w:sz w:val="24"/>
          <w:szCs w:val="24"/>
          <w:u w:val="none"/>
        </w:rPr>
        <w:t>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1、掌握发育性反射的概念。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2、了解发育性反射的出现与消失、分类。</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3、了解发育性反射评定的目的。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4、了解发育性反射评定的注意事项。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发育性反射的检查方法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1、掌握脊髓水平的反射。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2、掌握脑干水平的反射。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3、掌握中脑水平的反应。</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4、掌握大脑皮质水平的反应。</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结果记录与分析</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1、熟悉结果记录。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2、熟悉结果分析。</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第四章  肌力评定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肌力</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1、掌握肌力、耐力、等长收缩、等张收缩、等速收缩、原动肌、固定肌、运动单位、峰力矩、力矩加速能等基本概念。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2、熟悉肌肉的功能分类和收缩类型。</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3、熟悉影响肌力的因素。</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4、了解肌力评定的目的。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徒手肌力评定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1、掌握徒手肌力评定的分级标准。</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2、掌握徒手肌力评定的注意事项。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3、掌握人体主要肌肉的徒手肌力评定方法。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4、熟悉结果记录与分析。</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器械肌力评定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1、熟悉等长收缩肌力评定。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2、熟悉等速收缩肌力评定。</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第五章  肌张力评定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1、熟悉肌张力的概念以及肌张力产生的生理机制及作用。</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2、熟悉肌张力的分类和目的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肌张力异常的类型</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1、掌握肌张力增高。</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2、掌握肌张力低下。</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3、掌握肌张力紊乱。</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肌张力的常用检查方法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1、掌握肌张力的手法检查。</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2、掌握肌张力的器械检查。</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第四节 肌张力异常的评定标准</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1、掌握痉挛的评定标准。</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2、掌握肌张力低下的评定标准。</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第六章  关节活动度评定 </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1、掌握关节活动度的概念、分类。</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2、了解影响关节活动度的因素。</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3、熟悉测量关节活动度的主要工具及方法。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4、熟悉关节活动度评定的注意事项。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人体主要关节活动度测量方法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1、掌握上肢主要关节活动度的测量。</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2、掌握下肢主要关节活动度的测量。</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3、掌握脊柱关节活动度的测量。</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结果记录与分析</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1、熟悉结果记录。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2、熟悉结果分析。</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第七章 平衡功能评定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1、理解平衡与平衡功能。</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2、了解平衡功能的分类。</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3、理解人体平衡的维持机制。</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4、熟悉平衡功能的评定目的。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5、熟悉平衡功能的评定内容。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6、熟悉平衡功能评定的注意事项。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平衡功能的常用评定方法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1、掌握观察法。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2、掌握量表法。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3、掌握仪器评定法。</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第八章 协调运动评定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1、了解协调运动的有关概念。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2、理解协调运动障碍的主要原因。</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3、熟悉协调运动障碍的表现特征。</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4、了解协调运动评定的目的。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5、了解协调运动评定的注意事项。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协调运动的常用评定方法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1、掌握非平衡性协调运动的评定。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2、掌握平衡性协调运动的评定。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3、掌握其他粗大协调运动的评定。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4、掌握手精细协调运动的评定。</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第九章  步态评定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1、了解步态分析的目的。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2、了解步态分析的注意事项。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3、了解步行周期。</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4、了解正常步态中主要关节肌肉的活动。</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步态分析的常用方法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1、掌握定性分析法。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2、掌握定量分析法。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第三节 常见的病理步态</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1、掌握导致病理步态的主要原因。</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2、掌握病理步态中关节肌肉的异常现象。</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3、掌握常见伤病的病理步态。</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第十章 感觉评定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感觉评定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1、掌握躯体感觉评定的适应证和禁忌证。</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2、各种深浅感觉检查的方法及结果的分析。</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3、脊髓节段性感觉支配及其体表检查部位。</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4、疼痛视觉模拟评分法。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感觉障碍</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1、熟悉感觉障碍的分类、分型及特点。</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2、疼痛的分类、疼痛强度及疼痛部位评定的各种方法。</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第十一章 心肺功能评定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心功能评定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1、掌握心功能评定的目的。</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2、掌握代谢当量在康复评定中的应用。</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3、掌握心电运动负荷试验。</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4、掌握心功能评定分级。</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肺功能评定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1、肺容积和通气功能。</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2、呼吸困难分级。</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3、运动代谢气体测定。</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第十二章言语功能评定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言语的概念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1、熟悉言语和语言的相关概念、言语产生的机制以及语言的特征。</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失语症</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1、掌握失语症的评定。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2、掌握失语症的临床表现。</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第十三章 认知功能评定</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第一节 概念</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1、理解认知的定义。</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2、熟悉记忆的概念、基本过程，记忆障碍的类型。</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3、熟悉知觉、失认症、失用症的概念常见失认症、失用症的表现。</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第二节 认知功能评定及原则</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1、掌握认知功能评定方法。</w:t>
      </w:r>
    </w:p>
    <w:p>
      <w:pPr>
        <w:spacing w:line="400" w:lineRule="exact"/>
        <w:ind w:firstLine="537" w:firstLineChars="224"/>
        <w:rPr>
          <w:rFonts w:ascii="仿宋_GB2312" w:hAnsi="宋体" w:eastAsia="仿宋_GB2312"/>
          <w:sz w:val="24"/>
          <w:szCs w:val="24"/>
          <w:u w:val="none"/>
        </w:rPr>
      </w:pPr>
      <w:r>
        <w:rPr>
          <w:rFonts w:hint="eastAsia" w:ascii="仿宋_GB2312" w:hAnsi="宋体" w:eastAsia="仿宋_GB2312"/>
          <w:sz w:val="24"/>
          <w:szCs w:val="24"/>
          <w:u w:val="none"/>
        </w:rPr>
        <w:t>2、掌握认知功能训练原则。</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第十四章  截瘫及偏瘫评定</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第一节 脊柱损伤</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1、掌握脊柱损伤的类别。</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2、掌握脊柱损伤的诊断。</w:t>
      </w:r>
    </w:p>
    <w:p>
      <w:pPr>
        <w:numPr>
          <w:ilvl w:val="0"/>
          <w:numId w:val="1"/>
        </w:num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早期康复的评定</w:t>
      </w:r>
    </w:p>
    <w:p>
      <w:pPr>
        <w:spacing w:line="400" w:lineRule="exact"/>
        <w:ind w:firstLine="420" w:firstLineChars="200"/>
        <w:rPr>
          <w:rFonts w:ascii="仿宋" w:hAnsi="仿宋" w:eastAsia="仿宋" w:cs="仿宋"/>
          <w:sz w:val="21"/>
          <w:szCs w:val="21"/>
          <w:u w:val="none"/>
        </w:rPr>
      </w:pPr>
      <w:r>
        <w:rPr>
          <w:rFonts w:hint="eastAsia" w:ascii="仿宋" w:hAnsi="仿宋" w:eastAsia="仿宋" w:cs="仿宋"/>
          <w:bCs/>
          <w:sz w:val="21"/>
          <w:szCs w:val="21"/>
          <w:u w:val="none"/>
        </w:rPr>
        <w:t>1、掌握</w:t>
      </w:r>
      <w:r>
        <w:rPr>
          <w:rFonts w:hint="eastAsia" w:ascii="仿宋" w:hAnsi="仿宋" w:eastAsia="仿宋" w:cs="仿宋"/>
          <w:sz w:val="21"/>
          <w:szCs w:val="21"/>
          <w:u w:val="none"/>
        </w:rPr>
        <w:t>脊柱脊髓功能评定。</w:t>
      </w:r>
    </w:p>
    <w:p>
      <w:pPr>
        <w:spacing w:line="400" w:lineRule="exact"/>
        <w:ind w:firstLine="420" w:firstLineChars="200"/>
        <w:rPr>
          <w:rFonts w:ascii="仿宋" w:hAnsi="仿宋" w:eastAsia="仿宋" w:cs="仿宋"/>
          <w:sz w:val="21"/>
          <w:szCs w:val="21"/>
          <w:u w:val="none"/>
        </w:rPr>
      </w:pPr>
      <w:r>
        <w:rPr>
          <w:rFonts w:hint="eastAsia" w:ascii="仿宋" w:hAnsi="仿宋" w:eastAsia="仿宋" w:cs="仿宋"/>
          <w:sz w:val="21"/>
          <w:szCs w:val="21"/>
          <w:u w:val="none"/>
        </w:rPr>
        <w:t>2、掌握躯体功能的评定。</w:t>
      </w:r>
    </w:p>
    <w:p>
      <w:pPr>
        <w:spacing w:line="400" w:lineRule="exact"/>
        <w:ind w:firstLine="420" w:firstLineChars="200"/>
        <w:rPr>
          <w:rFonts w:ascii="仿宋" w:hAnsi="仿宋" w:eastAsia="仿宋" w:cs="仿宋"/>
          <w:sz w:val="21"/>
          <w:szCs w:val="21"/>
          <w:u w:val="none"/>
        </w:rPr>
      </w:pPr>
      <w:r>
        <w:rPr>
          <w:rFonts w:hint="eastAsia" w:ascii="仿宋" w:hAnsi="仿宋" w:eastAsia="仿宋" w:cs="仿宋"/>
          <w:sz w:val="21"/>
          <w:szCs w:val="21"/>
          <w:u w:val="none"/>
        </w:rPr>
        <w:t>3、掌握脊髓损伤并发症的评定。</w:t>
      </w:r>
    </w:p>
    <w:p>
      <w:pPr>
        <w:numPr>
          <w:ilvl w:val="0"/>
          <w:numId w:val="2"/>
        </w:numPr>
        <w:spacing w:line="400" w:lineRule="exact"/>
        <w:ind w:firstLine="420" w:firstLineChars="200"/>
        <w:rPr>
          <w:rFonts w:ascii="仿宋" w:hAnsi="仿宋" w:eastAsia="仿宋" w:cs="仿宋"/>
          <w:sz w:val="21"/>
          <w:szCs w:val="21"/>
          <w:u w:val="none"/>
        </w:rPr>
      </w:pPr>
      <w:r>
        <w:rPr>
          <w:rFonts w:hint="eastAsia" w:ascii="仿宋" w:hAnsi="仿宋" w:eastAsia="仿宋" w:cs="仿宋"/>
          <w:sz w:val="21"/>
          <w:szCs w:val="21"/>
          <w:u w:val="none"/>
        </w:rPr>
        <w:t>偏瘫</w:t>
      </w:r>
    </w:p>
    <w:p>
      <w:pPr>
        <w:spacing w:line="400" w:lineRule="exact"/>
        <w:ind w:firstLine="420" w:firstLineChars="200"/>
        <w:rPr>
          <w:rFonts w:ascii="仿宋" w:hAnsi="仿宋" w:eastAsia="仿宋" w:cs="仿宋"/>
          <w:sz w:val="21"/>
          <w:szCs w:val="21"/>
          <w:u w:val="none"/>
        </w:rPr>
      </w:pPr>
      <w:r>
        <w:rPr>
          <w:rFonts w:hint="eastAsia" w:ascii="仿宋" w:hAnsi="仿宋" w:eastAsia="仿宋" w:cs="仿宋"/>
          <w:sz w:val="21"/>
          <w:szCs w:val="21"/>
          <w:u w:val="none"/>
        </w:rPr>
        <w:t>1、掌握联合反应的概念。</w:t>
      </w:r>
    </w:p>
    <w:p>
      <w:pPr>
        <w:spacing w:line="400" w:lineRule="exact"/>
        <w:ind w:firstLine="420" w:firstLineChars="200"/>
        <w:rPr>
          <w:rFonts w:ascii="仿宋" w:hAnsi="仿宋" w:eastAsia="仿宋" w:cs="仿宋"/>
          <w:kern w:val="0"/>
          <w:sz w:val="21"/>
          <w:szCs w:val="21"/>
          <w:u w:val="none"/>
        </w:rPr>
      </w:pPr>
      <w:r>
        <w:rPr>
          <w:rFonts w:hint="eastAsia" w:ascii="仿宋" w:hAnsi="仿宋" w:eastAsia="仿宋" w:cs="仿宋"/>
          <w:sz w:val="21"/>
          <w:szCs w:val="21"/>
          <w:u w:val="none"/>
        </w:rPr>
        <w:t>2、掌握</w:t>
      </w:r>
      <w:r>
        <w:rPr>
          <w:rFonts w:hint="eastAsia" w:ascii="仿宋" w:hAnsi="仿宋" w:eastAsia="仿宋" w:cs="仿宋"/>
          <w:kern w:val="0"/>
          <w:sz w:val="21"/>
          <w:szCs w:val="21"/>
          <w:u w:val="none"/>
        </w:rPr>
        <w:t>偏瘫运动功能评价法。</w:t>
      </w:r>
    </w:p>
    <w:p>
      <w:pPr>
        <w:spacing w:line="400" w:lineRule="exact"/>
        <w:ind w:firstLine="420" w:firstLineChars="200"/>
        <w:rPr>
          <w:rFonts w:ascii="仿宋" w:hAnsi="仿宋" w:eastAsia="仿宋" w:cs="仿宋"/>
          <w:sz w:val="21"/>
          <w:szCs w:val="21"/>
          <w:u w:val="none"/>
        </w:rPr>
      </w:pPr>
      <w:r>
        <w:rPr>
          <w:rFonts w:hint="eastAsia" w:ascii="仿宋" w:hAnsi="仿宋" w:eastAsia="仿宋" w:cs="仿宋"/>
          <w:kern w:val="0"/>
          <w:sz w:val="21"/>
          <w:szCs w:val="21"/>
          <w:u w:val="none"/>
        </w:rPr>
        <w:t>3、熟悉中枢性瘫痪的本质。</w:t>
      </w:r>
    </w:p>
    <w:p>
      <w:pPr>
        <w:spacing w:line="400" w:lineRule="exact"/>
        <w:ind w:firstLine="2665" w:firstLineChars="1106"/>
        <w:rPr>
          <w:rFonts w:ascii="仿宋_GB2312" w:hAnsi="宋体" w:eastAsia="仿宋_GB2312"/>
          <w:b/>
          <w:bCs/>
          <w:sz w:val="24"/>
          <w:szCs w:val="24"/>
          <w:u w:val="none"/>
        </w:rPr>
      </w:pPr>
      <w:r>
        <w:rPr>
          <w:rFonts w:hint="eastAsia" w:ascii="仿宋_GB2312" w:hAnsi="宋体" w:eastAsia="仿宋_GB2312"/>
          <w:b/>
          <w:bCs/>
          <w:sz w:val="24"/>
          <w:szCs w:val="24"/>
          <w:u w:val="none"/>
        </w:rPr>
        <w:t>第十五章  小儿脑性瘫痪评定</w:t>
      </w:r>
    </w:p>
    <w:p>
      <w:pPr>
        <w:numPr>
          <w:ilvl w:val="0"/>
          <w:numId w:val="3"/>
        </w:numPr>
        <w:autoSpaceDE w:val="0"/>
        <w:autoSpaceDN w:val="0"/>
        <w:adjustRightInd w:val="0"/>
        <w:spacing w:line="400" w:lineRule="exact"/>
        <w:rPr>
          <w:rFonts w:ascii="仿宋" w:hAnsi="仿宋" w:eastAsia="仿宋" w:cs="仿宋"/>
          <w:b/>
          <w:bCs/>
          <w:sz w:val="21"/>
          <w:szCs w:val="21"/>
          <w:u w:val="none"/>
        </w:rPr>
      </w:pPr>
      <w:r>
        <w:rPr>
          <w:rFonts w:hint="eastAsia" w:ascii="仿宋" w:hAnsi="仿宋" w:eastAsia="仿宋" w:cs="仿宋"/>
          <w:b/>
          <w:bCs/>
          <w:sz w:val="21"/>
          <w:szCs w:val="21"/>
          <w:u w:val="none"/>
        </w:rPr>
        <w:t>概述</w:t>
      </w:r>
    </w:p>
    <w:p>
      <w:pPr>
        <w:numPr>
          <w:ilvl w:val="0"/>
          <w:numId w:val="4"/>
        </w:numPr>
        <w:autoSpaceDE w:val="0"/>
        <w:autoSpaceDN w:val="0"/>
        <w:adjustRightInd w:val="0"/>
        <w:spacing w:line="400" w:lineRule="exact"/>
        <w:rPr>
          <w:rFonts w:ascii="仿宋" w:hAnsi="仿宋" w:eastAsia="仿宋" w:cs="仿宋"/>
          <w:bCs/>
          <w:sz w:val="21"/>
          <w:szCs w:val="21"/>
          <w:u w:val="none"/>
        </w:rPr>
      </w:pPr>
      <w:r>
        <w:rPr>
          <w:rFonts w:hint="eastAsia" w:ascii="仿宋" w:hAnsi="仿宋" w:eastAsia="仿宋" w:cs="仿宋"/>
          <w:bCs/>
          <w:sz w:val="21"/>
          <w:szCs w:val="21"/>
          <w:u w:val="none"/>
        </w:rPr>
        <w:t>掌握脑瘫的概念</w:t>
      </w:r>
    </w:p>
    <w:p>
      <w:pPr>
        <w:numPr>
          <w:ilvl w:val="0"/>
          <w:numId w:val="4"/>
        </w:numPr>
        <w:autoSpaceDE w:val="0"/>
        <w:autoSpaceDN w:val="0"/>
        <w:adjustRightInd w:val="0"/>
        <w:spacing w:line="400" w:lineRule="exact"/>
        <w:rPr>
          <w:rFonts w:ascii="仿宋" w:hAnsi="仿宋" w:eastAsia="仿宋" w:cs="仿宋"/>
          <w:bCs/>
          <w:sz w:val="21"/>
          <w:szCs w:val="21"/>
          <w:u w:val="none"/>
        </w:rPr>
      </w:pPr>
      <w:r>
        <w:rPr>
          <w:rFonts w:hint="eastAsia" w:ascii="仿宋" w:hAnsi="仿宋" w:eastAsia="仿宋" w:cs="仿宋"/>
          <w:bCs/>
          <w:sz w:val="21"/>
          <w:szCs w:val="21"/>
          <w:u w:val="none"/>
        </w:rPr>
        <w:t>掌握脑瘫患儿评定的原则</w:t>
      </w:r>
    </w:p>
    <w:p>
      <w:pPr>
        <w:numPr>
          <w:ilvl w:val="0"/>
          <w:numId w:val="3"/>
        </w:numPr>
        <w:autoSpaceDE w:val="0"/>
        <w:autoSpaceDN w:val="0"/>
        <w:adjustRightInd w:val="0"/>
        <w:spacing w:line="400" w:lineRule="exact"/>
        <w:rPr>
          <w:rFonts w:ascii="仿宋" w:hAnsi="仿宋" w:eastAsia="仿宋" w:cs="仿宋"/>
          <w:bCs/>
          <w:sz w:val="21"/>
          <w:szCs w:val="21"/>
          <w:u w:val="none"/>
        </w:rPr>
      </w:pPr>
      <w:r>
        <w:rPr>
          <w:rFonts w:hint="eastAsia" w:ascii="仿宋" w:hAnsi="仿宋" w:eastAsia="仿宋" w:cs="仿宋"/>
          <w:bCs/>
          <w:sz w:val="21"/>
          <w:szCs w:val="21"/>
          <w:u w:val="none"/>
        </w:rPr>
        <w:t>小儿发育的综合评定</w:t>
      </w:r>
    </w:p>
    <w:p>
      <w:pPr>
        <w:autoSpaceDE w:val="0"/>
        <w:autoSpaceDN w:val="0"/>
        <w:adjustRightInd w:val="0"/>
        <w:spacing w:line="400" w:lineRule="exact"/>
        <w:ind w:left="426" w:leftChars="133"/>
        <w:rPr>
          <w:rFonts w:ascii="仿宋" w:hAnsi="仿宋" w:eastAsia="仿宋" w:cs="仿宋"/>
          <w:bCs/>
          <w:sz w:val="21"/>
          <w:szCs w:val="21"/>
          <w:u w:val="none"/>
        </w:rPr>
      </w:pPr>
      <w:r>
        <w:rPr>
          <w:rFonts w:hint="eastAsia" w:ascii="仿宋" w:hAnsi="仿宋" w:eastAsia="仿宋" w:cs="仿宋"/>
          <w:bCs/>
          <w:sz w:val="21"/>
          <w:szCs w:val="21"/>
          <w:u w:val="none"/>
        </w:rPr>
        <w:t>1、掌握体格发育的评定</w:t>
      </w:r>
    </w:p>
    <w:p>
      <w:pPr>
        <w:autoSpaceDE w:val="0"/>
        <w:autoSpaceDN w:val="0"/>
        <w:adjustRightInd w:val="0"/>
        <w:spacing w:line="400" w:lineRule="exact"/>
        <w:ind w:left="426"/>
        <w:rPr>
          <w:rFonts w:ascii="仿宋" w:hAnsi="仿宋" w:eastAsia="仿宋" w:cs="仿宋"/>
          <w:bCs/>
          <w:sz w:val="21"/>
          <w:szCs w:val="21"/>
          <w:u w:val="none"/>
        </w:rPr>
      </w:pPr>
      <w:r>
        <w:rPr>
          <w:rFonts w:ascii="仿宋" w:hAnsi="仿宋" w:eastAsia="仿宋" w:cs="仿宋"/>
          <w:bCs/>
          <w:sz w:val="21"/>
          <w:szCs w:val="21"/>
          <w:u w:val="none"/>
        </w:rPr>
        <w:t>2</w:t>
      </w:r>
      <w:r>
        <w:rPr>
          <w:rFonts w:hint="eastAsia" w:ascii="仿宋" w:hAnsi="仿宋" w:eastAsia="仿宋" w:cs="仿宋"/>
          <w:bCs/>
          <w:sz w:val="21"/>
          <w:szCs w:val="21"/>
          <w:u w:val="none"/>
        </w:rPr>
        <w:t>、掌握运动发育的评定</w:t>
      </w:r>
    </w:p>
    <w:p>
      <w:pPr>
        <w:autoSpaceDE w:val="0"/>
        <w:autoSpaceDN w:val="0"/>
        <w:adjustRightInd w:val="0"/>
        <w:spacing w:line="400" w:lineRule="exact"/>
        <w:ind w:left="422"/>
        <w:rPr>
          <w:rFonts w:ascii="仿宋" w:hAnsi="仿宋" w:eastAsia="仿宋" w:cs="仿宋"/>
          <w:bCs/>
          <w:sz w:val="21"/>
          <w:szCs w:val="21"/>
          <w:u w:val="none"/>
        </w:rPr>
      </w:pPr>
      <w:r>
        <w:rPr>
          <w:rFonts w:hint="eastAsia" w:ascii="仿宋" w:hAnsi="仿宋" w:eastAsia="仿宋" w:cs="仿宋"/>
          <w:bCs/>
          <w:sz w:val="21"/>
          <w:szCs w:val="21"/>
          <w:u w:val="none"/>
        </w:rPr>
        <w:t>3、掌握肌张力及关节活动的评定</w:t>
      </w:r>
    </w:p>
    <w:p>
      <w:pPr>
        <w:autoSpaceDE w:val="0"/>
        <w:autoSpaceDN w:val="0"/>
        <w:adjustRightInd w:val="0"/>
        <w:spacing w:line="400" w:lineRule="exact"/>
        <w:ind w:left="422"/>
        <w:rPr>
          <w:rFonts w:ascii="仿宋" w:hAnsi="仿宋" w:eastAsia="仿宋" w:cs="仿宋"/>
          <w:sz w:val="21"/>
          <w:szCs w:val="21"/>
          <w:u w:val="none"/>
        </w:rPr>
      </w:pPr>
      <w:r>
        <w:rPr>
          <w:rFonts w:hint="eastAsia" w:ascii="仿宋" w:hAnsi="仿宋" w:eastAsia="仿宋" w:cs="仿宋"/>
          <w:bCs/>
          <w:sz w:val="21"/>
          <w:szCs w:val="21"/>
          <w:u w:val="none"/>
        </w:rPr>
        <w:t>4、掌握日常生活能力的评定</w:t>
      </w:r>
    </w:p>
    <w:p>
      <w:pPr>
        <w:spacing w:line="400" w:lineRule="exact"/>
        <w:ind w:firstLine="2665" w:firstLineChars="1106"/>
        <w:rPr>
          <w:rFonts w:ascii="仿宋" w:hAnsi="仿宋" w:eastAsia="仿宋" w:cs="仿宋"/>
          <w:b/>
          <w:bCs/>
          <w:sz w:val="21"/>
          <w:szCs w:val="21"/>
          <w:u w:val="none"/>
        </w:rPr>
      </w:pPr>
      <w:r>
        <w:rPr>
          <w:rFonts w:hint="eastAsia" w:ascii="仿宋_GB2312" w:hAnsi="宋体" w:eastAsia="仿宋_GB2312"/>
          <w:b/>
          <w:bCs/>
          <w:sz w:val="24"/>
          <w:szCs w:val="24"/>
          <w:u w:val="none"/>
        </w:rPr>
        <w:t>第十六单元（章）：常见骨关节疾病的评定</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第一节 上肢常见</w:t>
      </w:r>
      <w:r>
        <w:rPr>
          <w:rFonts w:hint="eastAsia" w:ascii="仿宋" w:hAnsi="仿宋" w:eastAsia="仿宋" w:cs="仿宋"/>
          <w:sz w:val="21"/>
          <w:szCs w:val="21"/>
          <w:u w:val="none"/>
        </w:rPr>
        <w:t>骨骼肌肉疾病的康复评定</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1、掌握肩关节功能障碍的康复评定。</w:t>
      </w:r>
    </w:p>
    <w:p>
      <w:pPr>
        <w:spacing w:line="400" w:lineRule="exact"/>
        <w:ind w:firstLine="420" w:firstLineChars="200"/>
        <w:rPr>
          <w:rFonts w:ascii="仿宋" w:hAnsi="仿宋" w:eastAsia="仿宋" w:cs="仿宋"/>
          <w:bCs/>
          <w:sz w:val="21"/>
          <w:szCs w:val="21"/>
          <w:u w:val="none"/>
        </w:rPr>
      </w:pPr>
      <w:r>
        <w:rPr>
          <w:rFonts w:hint="eastAsia" w:ascii="仿宋" w:hAnsi="仿宋" w:eastAsia="仿宋" w:cs="仿宋"/>
          <w:bCs/>
          <w:sz w:val="21"/>
          <w:szCs w:val="21"/>
          <w:u w:val="none"/>
        </w:rPr>
        <w:t>2、掌握手关节功能障碍的康复评定。</w:t>
      </w:r>
    </w:p>
    <w:p>
      <w:pPr>
        <w:spacing w:line="400" w:lineRule="exact"/>
        <w:ind w:left="420"/>
        <w:rPr>
          <w:rFonts w:ascii="仿宋" w:hAnsi="仿宋" w:eastAsia="仿宋" w:cs="仿宋"/>
          <w:bCs/>
          <w:sz w:val="21"/>
          <w:szCs w:val="21"/>
          <w:u w:val="none"/>
        </w:rPr>
      </w:pPr>
      <w:r>
        <w:rPr>
          <w:rFonts w:hint="eastAsia" w:ascii="仿宋" w:hAnsi="仿宋" w:eastAsia="仿宋" w:cs="仿宋"/>
          <w:bCs/>
          <w:sz w:val="21"/>
          <w:szCs w:val="21"/>
          <w:u w:val="none"/>
        </w:rPr>
        <w:t>第二节  下肢常见</w:t>
      </w:r>
      <w:r>
        <w:rPr>
          <w:rFonts w:hint="eastAsia" w:ascii="仿宋" w:hAnsi="仿宋" w:eastAsia="仿宋" w:cs="仿宋"/>
          <w:sz w:val="21"/>
          <w:szCs w:val="21"/>
          <w:u w:val="none"/>
        </w:rPr>
        <w:t>骨骼肌肉疾病的康复评定</w:t>
      </w:r>
    </w:p>
    <w:p>
      <w:pPr>
        <w:spacing w:line="400" w:lineRule="exact"/>
        <w:ind w:left="420"/>
        <w:rPr>
          <w:rFonts w:ascii="仿宋" w:hAnsi="仿宋" w:eastAsia="仿宋" w:cs="仿宋"/>
          <w:sz w:val="21"/>
          <w:szCs w:val="21"/>
          <w:u w:val="none"/>
        </w:rPr>
      </w:pPr>
      <w:r>
        <w:rPr>
          <w:rFonts w:hint="eastAsia" w:ascii="仿宋" w:hAnsi="仿宋" w:eastAsia="仿宋" w:cs="仿宋"/>
          <w:bCs/>
          <w:sz w:val="21"/>
          <w:szCs w:val="21"/>
          <w:u w:val="none"/>
        </w:rPr>
        <w:t>1、掌握</w:t>
      </w:r>
      <w:r>
        <w:rPr>
          <w:rFonts w:hint="eastAsia" w:ascii="仿宋" w:hAnsi="仿宋" w:eastAsia="仿宋" w:cs="仿宋"/>
          <w:sz w:val="21"/>
          <w:szCs w:val="21"/>
          <w:u w:val="none"/>
        </w:rPr>
        <w:t>膝关节骨关节炎的评定</w:t>
      </w:r>
    </w:p>
    <w:p>
      <w:pPr>
        <w:spacing w:line="400" w:lineRule="exact"/>
        <w:ind w:left="420"/>
        <w:rPr>
          <w:rFonts w:ascii="仿宋" w:hAnsi="仿宋" w:eastAsia="仿宋" w:cs="仿宋"/>
          <w:sz w:val="21"/>
          <w:szCs w:val="21"/>
          <w:u w:val="none"/>
        </w:rPr>
      </w:pPr>
      <w:r>
        <w:rPr>
          <w:rFonts w:hint="eastAsia" w:ascii="仿宋" w:hAnsi="仿宋" w:eastAsia="仿宋" w:cs="仿宋"/>
          <w:sz w:val="21"/>
          <w:szCs w:val="21"/>
          <w:u w:val="none"/>
        </w:rPr>
        <w:t>2、掌握截肢的评定的评定</w:t>
      </w:r>
    </w:p>
    <w:p>
      <w:pPr>
        <w:spacing w:line="400" w:lineRule="exact"/>
        <w:ind w:left="420"/>
        <w:rPr>
          <w:rFonts w:ascii="仿宋" w:hAnsi="仿宋" w:eastAsia="仿宋" w:cs="仿宋"/>
          <w:sz w:val="21"/>
          <w:szCs w:val="21"/>
          <w:u w:val="none"/>
        </w:rPr>
      </w:pPr>
      <w:r>
        <w:rPr>
          <w:rFonts w:hint="eastAsia" w:ascii="仿宋" w:hAnsi="仿宋" w:eastAsia="仿宋" w:cs="仿宋"/>
          <w:sz w:val="21"/>
          <w:szCs w:val="21"/>
          <w:u w:val="none"/>
        </w:rPr>
        <w:t>第三节 脊柱</w:t>
      </w:r>
      <w:r>
        <w:rPr>
          <w:rFonts w:hint="eastAsia" w:ascii="仿宋" w:hAnsi="仿宋" w:eastAsia="仿宋" w:cs="仿宋"/>
          <w:bCs/>
          <w:sz w:val="21"/>
          <w:szCs w:val="21"/>
          <w:u w:val="none"/>
        </w:rPr>
        <w:t>常见</w:t>
      </w:r>
      <w:r>
        <w:rPr>
          <w:rFonts w:hint="eastAsia" w:ascii="仿宋" w:hAnsi="仿宋" w:eastAsia="仿宋" w:cs="仿宋"/>
          <w:sz w:val="21"/>
          <w:szCs w:val="21"/>
          <w:u w:val="none"/>
        </w:rPr>
        <w:t>骨骼肌肉疾病的康复评定</w:t>
      </w:r>
    </w:p>
    <w:p>
      <w:pPr>
        <w:spacing w:line="400" w:lineRule="exact"/>
        <w:ind w:left="420"/>
        <w:rPr>
          <w:rFonts w:ascii="仿宋" w:hAnsi="仿宋" w:eastAsia="仿宋" w:cs="仿宋"/>
          <w:sz w:val="21"/>
          <w:szCs w:val="21"/>
          <w:u w:val="none"/>
        </w:rPr>
      </w:pPr>
      <w:r>
        <w:rPr>
          <w:rFonts w:hint="eastAsia" w:ascii="仿宋" w:hAnsi="仿宋" w:eastAsia="仿宋" w:cs="仿宋"/>
          <w:sz w:val="21"/>
          <w:szCs w:val="21"/>
          <w:u w:val="none"/>
        </w:rPr>
        <w:t>1、掌握颈椎病的评定。</w:t>
      </w:r>
    </w:p>
    <w:p>
      <w:pPr>
        <w:spacing w:line="400" w:lineRule="exact"/>
        <w:ind w:firstLine="420" w:firstLineChars="200"/>
        <w:rPr>
          <w:rFonts w:ascii="仿宋" w:hAnsi="仿宋" w:eastAsia="仿宋" w:cs="仿宋"/>
          <w:kern w:val="0"/>
          <w:sz w:val="21"/>
          <w:szCs w:val="21"/>
          <w:u w:val="none"/>
        </w:rPr>
      </w:pPr>
      <w:r>
        <w:rPr>
          <w:rFonts w:hint="eastAsia" w:ascii="仿宋" w:hAnsi="仿宋" w:eastAsia="仿宋" w:cs="仿宋"/>
          <w:sz w:val="21"/>
          <w:szCs w:val="21"/>
          <w:u w:val="none"/>
        </w:rPr>
        <w:t>2、掌握腰椎间盘突出的评定</w:t>
      </w:r>
      <w:r>
        <w:rPr>
          <w:rFonts w:hint="eastAsia" w:ascii="仿宋" w:hAnsi="仿宋" w:eastAsia="仿宋" w:cs="仿宋"/>
          <w:kern w:val="0"/>
          <w:sz w:val="21"/>
          <w:szCs w:val="21"/>
          <w:u w:val="none"/>
        </w:rPr>
        <w:t>。</w:t>
      </w:r>
    </w:p>
    <w:p>
      <w:pPr>
        <w:widowControl/>
        <w:snapToGrid w:val="0"/>
        <w:spacing w:line="400" w:lineRule="exact"/>
        <w:ind w:firstLine="420" w:firstLineChars="200"/>
        <w:jc w:val="left"/>
        <w:rPr>
          <w:rFonts w:ascii="仿宋" w:hAnsi="仿宋" w:eastAsia="仿宋" w:cs="仿宋"/>
          <w:kern w:val="0"/>
          <w:sz w:val="21"/>
          <w:szCs w:val="21"/>
          <w:u w:val="none"/>
          <w:lang w:val="zh-CN"/>
        </w:rPr>
      </w:pPr>
      <w:r>
        <w:rPr>
          <w:rFonts w:hint="eastAsia" w:ascii="仿宋" w:hAnsi="仿宋" w:eastAsia="仿宋" w:cs="仿宋"/>
          <w:kern w:val="0"/>
          <w:sz w:val="21"/>
          <w:szCs w:val="21"/>
          <w:u w:val="none"/>
        </w:rPr>
        <w:t>3、熟悉中枢性瘫痪的本质。</w:t>
      </w:r>
    </w:p>
    <w:p>
      <w:pPr>
        <w:widowControl/>
        <w:adjustRightInd w:val="0"/>
        <w:spacing w:before="156" w:beforeLines="50" w:after="156" w:afterLines="50" w:line="360" w:lineRule="exact"/>
        <w:ind w:firstLine="480" w:firstLineChars="200"/>
        <w:jc w:val="left"/>
        <w:rPr>
          <w:rFonts w:ascii="宋体" w:hAnsi="宋体" w:cs="宋体"/>
          <w:color w:val="323232"/>
          <w:spacing w:val="-10"/>
          <w:sz w:val="28"/>
          <w:szCs w:val="28"/>
          <w:u w:val="none"/>
          <w:shd w:val="clear" w:color="auto" w:fill="FFFFFF"/>
        </w:rPr>
      </w:pPr>
      <w:r>
        <w:rPr>
          <w:rFonts w:hint="eastAsia" w:ascii="黑体" w:hAnsi="黑体" w:eastAsia="黑体" w:cs="黑体"/>
          <w:sz w:val="24"/>
          <w:szCs w:val="24"/>
          <w:u w:val="none"/>
        </w:rPr>
        <w:t>三、考试要求</w:t>
      </w:r>
    </w:p>
    <w:p>
      <w:pPr>
        <w:widowControl/>
        <w:adjustRightInd w:val="0"/>
        <w:spacing w:before="156" w:beforeLines="50" w:after="156" w:afterLines="50" w:line="360" w:lineRule="exact"/>
        <w:ind w:firstLine="420" w:firstLineChars="200"/>
        <w:jc w:val="left"/>
        <w:rPr>
          <w:rFonts w:ascii="仿宋" w:hAnsi="仿宋" w:eastAsia="仿宋" w:cs="仿宋"/>
          <w:kern w:val="0"/>
          <w:sz w:val="21"/>
          <w:szCs w:val="21"/>
          <w:u w:val="none"/>
        </w:rPr>
      </w:pPr>
      <w:r>
        <w:rPr>
          <w:rFonts w:hint="eastAsia" w:ascii="仿宋" w:hAnsi="仿宋" w:eastAsia="仿宋" w:cs="仿宋"/>
          <w:kern w:val="0"/>
          <w:sz w:val="21"/>
          <w:szCs w:val="21"/>
          <w:u w:val="none"/>
        </w:rPr>
        <w:t>全面考查学生对本课程的基本原理、基本概念和主要知识点学习、理解和掌握的情况。</w:t>
      </w:r>
    </w:p>
    <w:p>
      <w:pPr>
        <w:widowControl/>
        <w:adjustRightInd w:val="0"/>
        <w:spacing w:before="156" w:beforeLines="50" w:after="156" w:afterLines="50" w:line="360" w:lineRule="exact"/>
        <w:ind w:firstLine="480" w:firstLineChars="200"/>
        <w:jc w:val="left"/>
        <w:rPr>
          <w:rFonts w:ascii="黑体" w:hAnsi="黑体" w:eastAsia="黑体" w:cs="黑体"/>
          <w:sz w:val="24"/>
          <w:szCs w:val="24"/>
          <w:u w:val="none"/>
          <w:lang w:val="zh-CN"/>
        </w:rPr>
      </w:pPr>
      <w:r>
        <w:rPr>
          <w:rFonts w:hint="eastAsia" w:ascii="黑体" w:hAnsi="黑体" w:eastAsia="黑体" w:cs="黑体"/>
          <w:sz w:val="24"/>
          <w:szCs w:val="24"/>
          <w:u w:val="none"/>
          <w:lang w:val="zh-CN"/>
        </w:rPr>
        <w:t>四、考核方式及评价要求</w:t>
      </w:r>
    </w:p>
    <w:p>
      <w:pPr>
        <w:adjustRightInd w:val="0"/>
        <w:snapToGrid w:val="0"/>
        <w:spacing w:before="156" w:beforeLines="50" w:after="156" w:afterLines="50"/>
        <w:ind w:firstLine="420" w:firstLineChars="200"/>
        <w:rPr>
          <w:rFonts w:ascii="黑体" w:hAnsi="黑体" w:eastAsia="黑体" w:cs="黑体"/>
          <w:kern w:val="0"/>
          <w:sz w:val="21"/>
          <w:szCs w:val="21"/>
          <w:u w:val="none"/>
          <w:lang w:val="zh-CN"/>
        </w:rPr>
      </w:pPr>
      <w:r>
        <w:rPr>
          <w:rFonts w:hint="eastAsia" w:ascii="黑体" w:hAnsi="黑体" w:eastAsia="黑体" w:cs="黑体"/>
          <w:kern w:val="0"/>
          <w:sz w:val="21"/>
          <w:szCs w:val="21"/>
          <w:u w:val="none"/>
          <w:lang w:val="zh-CN"/>
        </w:rPr>
        <w:t>（1）考核方式和成绩构成</w:t>
      </w:r>
    </w:p>
    <w:p>
      <w:pPr>
        <w:widowControl/>
        <w:snapToGrid w:val="0"/>
        <w:spacing w:line="360" w:lineRule="exact"/>
        <w:ind w:firstLine="420" w:firstLineChars="200"/>
        <w:jc w:val="left"/>
        <w:rPr>
          <w:rFonts w:ascii="仿宋" w:hAnsi="仿宋" w:eastAsia="仿宋" w:cs="仿宋"/>
          <w:sz w:val="21"/>
          <w:szCs w:val="21"/>
          <w:u w:val="none"/>
        </w:rPr>
      </w:pPr>
      <w:r>
        <w:rPr>
          <w:rFonts w:hint="eastAsia" w:ascii="仿宋" w:hAnsi="仿宋" w:eastAsia="仿宋" w:cs="仿宋"/>
          <w:kern w:val="0"/>
          <w:sz w:val="21"/>
          <w:szCs w:val="21"/>
          <w:u w:val="none"/>
          <w:lang w:val="zh-CN"/>
        </w:rPr>
        <w:t>本课程采用</w:t>
      </w:r>
      <w:r>
        <w:rPr>
          <w:rFonts w:hint="eastAsia" w:ascii="仿宋" w:hAnsi="仿宋" w:eastAsia="仿宋" w:cs="仿宋"/>
          <w:kern w:val="0"/>
          <w:sz w:val="21"/>
          <w:szCs w:val="21"/>
          <w:u w:val="none"/>
        </w:rPr>
        <w:t>闭卷、笔试</w:t>
      </w:r>
      <w:r>
        <w:rPr>
          <w:rFonts w:hint="eastAsia" w:ascii="仿宋" w:hAnsi="仿宋" w:eastAsia="仿宋" w:cs="仿宋"/>
          <w:kern w:val="0"/>
          <w:sz w:val="21"/>
          <w:szCs w:val="21"/>
          <w:u w:val="none"/>
          <w:lang w:val="zh-CN"/>
        </w:rPr>
        <w:t>考核相的考核方式。</w:t>
      </w:r>
    </w:p>
    <w:p>
      <w:pPr>
        <w:adjustRightInd w:val="0"/>
        <w:snapToGrid w:val="0"/>
        <w:spacing w:before="156" w:beforeLines="50" w:after="156" w:afterLines="50"/>
        <w:ind w:firstLine="420" w:firstLineChars="200"/>
        <w:rPr>
          <w:rFonts w:ascii="黑体" w:hAnsi="黑体" w:eastAsia="黑体" w:cs="黑体"/>
          <w:kern w:val="0"/>
          <w:sz w:val="21"/>
          <w:szCs w:val="21"/>
          <w:u w:val="none"/>
          <w:lang w:val="zh-CN"/>
        </w:rPr>
      </w:pPr>
      <w:r>
        <w:rPr>
          <w:rFonts w:hint="eastAsia" w:ascii="黑体" w:hAnsi="黑体" w:eastAsia="黑体" w:cs="黑体"/>
          <w:kern w:val="0"/>
          <w:sz w:val="21"/>
          <w:szCs w:val="21"/>
          <w:u w:val="none"/>
          <w:lang w:val="zh-CN"/>
        </w:rPr>
        <w:t>（2）终结性考核标准</w:t>
      </w: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900"/>
        <w:gridCol w:w="280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260" w:lineRule="exact"/>
              <w:jc w:val="center"/>
              <w:rPr>
                <w:rFonts w:ascii="黑体" w:hAnsi="仿宋_GB2312" w:eastAsia="黑体" w:cs="仿宋_GB2312"/>
                <w:bCs/>
                <w:color w:val="000000"/>
                <w:kern w:val="0"/>
                <w:sz w:val="21"/>
                <w:szCs w:val="21"/>
                <w:u w:val="none"/>
                <w:lang w:val="zh-CN"/>
              </w:rPr>
            </w:pPr>
            <w:r>
              <w:rPr>
                <w:rFonts w:hint="eastAsia" w:ascii="黑体" w:hAnsi="仿宋_GB2312" w:eastAsia="黑体" w:cs="仿宋_GB2312"/>
                <w:bCs/>
                <w:color w:val="000000"/>
                <w:kern w:val="0"/>
                <w:sz w:val="21"/>
                <w:szCs w:val="21"/>
                <w:u w:val="none"/>
                <w:lang w:val="zh-CN"/>
              </w:rPr>
              <w:t>项目序号</w:t>
            </w:r>
          </w:p>
        </w:tc>
        <w:tc>
          <w:tcPr>
            <w:tcW w:w="3900" w:type="dxa"/>
            <w:vAlign w:val="center"/>
          </w:tcPr>
          <w:p>
            <w:pPr>
              <w:widowControl/>
              <w:adjustRightInd w:val="0"/>
              <w:spacing w:line="260" w:lineRule="exact"/>
              <w:jc w:val="center"/>
              <w:rPr>
                <w:rFonts w:ascii="黑体" w:hAnsi="仿宋_GB2312" w:eastAsia="黑体" w:cs="仿宋_GB2312"/>
                <w:bCs/>
                <w:color w:val="000000"/>
                <w:kern w:val="0"/>
                <w:sz w:val="21"/>
                <w:szCs w:val="21"/>
                <w:u w:val="none"/>
                <w:lang w:val="zh-CN"/>
              </w:rPr>
            </w:pPr>
            <w:r>
              <w:rPr>
                <w:rFonts w:hint="eastAsia" w:ascii="黑体" w:hAnsi="仿宋_GB2312" w:eastAsia="黑体" w:cs="仿宋_GB2312"/>
                <w:bCs/>
                <w:color w:val="000000"/>
                <w:kern w:val="0"/>
                <w:sz w:val="21"/>
                <w:szCs w:val="21"/>
                <w:u w:val="none"/>
                <w:lang w:val="zh-CN"/>
              </w:rPr>
              <w:t>考核目标</w:t>
            </w:r>
          </w:p>
        </w:tc>
        <w:tc>
          <w:tcPr>
            <w:tcW w:w="2805" w:type="dxa"/>
            <w:vAlign w:val="center"/>
          </w:tcPr>
          <w:p>
            <w:pPr>
              <w:widowControl/>
              <w:adjustRightInd w:val="0"/>
              <w:spacing w:line="260" w:lineRule="exact"/>
              <w:jc w:val="center"/>
              <w:rPr>
                <w:rFonts w:ascii="黑体" w:hAnsi="仿宋_GB2312" w:eastAsia="黑体" w:cs="仿宋_GB2312"/>
                <w:bCs/>
                <w:color w:val="000000"/>
                <w:kern w:val="0"/>
                <w:sz w:val="21"/>
                <w:szCs w:val="21"/>
                <w:u w:val="none"/>
                <w:lang w:val="zh-CN"/>
              </w:rPr>
            </w:pPr>
            <w:r>
              <w:rPr>
                <w:rFonts w:hint="eastAsia" w:ascii="黑体" w:hAnsi="仿宋_GB2312" w:eastAsia="黑体" w:cs="仿宋_GB2312"/>
                <w:bCs/>
                <w:color w:val="000000"/>
                <w:kern w:val="0"/>
                <w:sz w:val="21"/>
                <w:szCs w:val="21"/>
                <w:u w:val="none"/>
                <w:lang w:val="zh-CN"/>
              </w:rPr>
              <w:t>考核方式</w:t>
            </w:r>
          </w:p>
        </w:tc>
        <w:tc>
          <w:tcPr>
            <w:tcW w:w="1294" w:type="dxa"/>
            <w:vAlign w:val="center"/>
          </w:tcPr>
          <w:p>
            <w:pPr>
              <w:widowControl/>
              <w:adjustRightInd w:val="0"/>
              <w:spacing w:line="260" w:lineRule="exact"/>
              <w:jc w:val="center"/>
              <w:rPr>
                <w:rFonts w:ascii="黑体" w:hAnsi="仿宋_GB2312" w:eastAsia="黑体" w:cs="仿宋_GB2312"/>
                <w:bCs/>
                <w:color w:val="000000"/>
                <w:kern w:val="0"/>
                <w:sz w:val="21"/>
                <w:szCs w:val="21"/>
                <w:u w:val="none"/>
                <w:lang w:val="zh-CN"/>
              </w:rPr>
            </w:pPr>
            <w:r>
              <w:rPr>
                <w:rFonts w:hint="eastAsia" w:ascii="黑体" w:hAnsi="仿宋_GB2312" w:eastAsia="黑体" w:cs="仿宋_GB2312"/>
                <w:bCs/>
                <w:color w:val="000000"/>
                <w:kern w:val="0"/>
                <w:sz w:val="21"/>
                <w:szCs w:val="21"/>
                <w:u w:val="none"/>
                <w:lang w:val="zh-CN"/>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rPr>
              <w:t>一</w:t>
            </w:r>
          </w:p>
        </w:tc>
        <w:tc>
          <w:tcPr>
            <w:tcW w:w="3900"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rPr>
              <w:t>选择题</w:t>
            </w:r>
          </w:p>
        </w:tc>
        <w:tc>
          <w:tcPr>
            <w:tcW w:w="2805"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lang w:val="zh-CN"/>
              </w:rPr>
              <w:t>闭卷考试</w:t>
            </w:r>
          </w:p>
        </w:tc>
        <w:tc>
          <w:tcPr>
            <w:tcW w:w="1294"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rPr>
              <w:t>40</w:t>
            </w:r>
            <w:r>
              <w:rPr>
                <w:rFonts w:hint="eastAsia" w:ascii="仿宋_GB2312" w:hAnsi="仿宋_GB2312" w:eastAsia="仿宋_GB2312" w:cs="仿宋_GB2312"/>
                <w:color w:val="000000"/>
                <w:kern w:val="0"/>
                <w:sz w:val="21"/>
                <w:szCs w:val="21"/>
                <w:u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二</w:t>
            </w:r>
          </w:p>
        </w:tc>
        <w:tc>
          <w:tcPr>
            <w:tcW w:w="3900"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名词解释</w:t>
            </w:r>
          </w:p>
        </w:tc>
        <w:tc>
          <w:tcPr>
            <w:tcW w:w="2805"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lang w:val="zh-CN"/>
              </w:rPr>
              <w:t>闭卷考试</w:t>
            </w:r>
          </w:p>
        </w:tc>
        <w:tc>
          <w:tcPr>
            <w:tcW w:w="1294"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rPr>
              <w:t>15</w:t>
            </w:r>
            <w:r>
              <w:rPr>
                <w:rFonts w:hint="eastAsia" w:ascii="仿宋_GB2312" w:hAnsi="仿宋_GB2312" w:eastAsia="仿宋_GB2312" w:cs="仿宋_GB2312"/>
                <w:color w:val="000000"/>
                <w:kern w:val="0"/>
                <w:sz w:val="21"/>
                <w:szCs w:val="21"/>
                <w:u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三</w:t>
            </w:r>
          </w:p>
        </w:tc>
        <w:tc>
          <w:tcPr>
            <w:tcW w:w="3900"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填空题</w:t>
            </w:r>
          </w:p>
        </w:tc>
        <w:tc>
          <w:tcPr>
            <w:tcW w:w="2805"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lang w:val="zh-CN"/>
              </w:rPr>
              <w:t>闭卷考试</w:t>
            </w:r>
          </w:p>
        </w:tc>
        <w:tc>
          <w:tcPr>
            <w:tcW w:w="1294"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四</w:t>
            </w:r>
          </w:p>
        </w:tc>
        <w:tc>
          <w:tcPr>
            <w:tcW w:w="3900"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简答题</w:t>
            </w:r>
          </w:p>
        </w:tc>
        <w:tc>
          <w:tcPr>
            <w:tcW w:w="2805"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lang w:val="zh-CN"/>
              </w:rPr>
              <w:t>闭卷考试</w:t>
            </w:r>
          </w:p>
        </w:tc>
        <w:tc>
          <w:tcPr>
            <w:tcW w:w="1294"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2"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五</w:t>
            </w:r>
          </w:p>
        </w:tc>
        <w:tc>
          <w:tcPr>
            <w:tcW w:w="3900"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病例分析</w:t>
            </w:r>
          </w:p>
        </w:tc>
        <w:tc>
          <w:tcPr>
            <w:tcW w:w="2805"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lang w:val="zh-CN"/>
              </w:rPr>
            </w:pPr>
            <w:r>
              <w:rPr>
                <w:rFonts w:hint="eastAsia" w:ascii="仿宋_GB2312" w:hAnsi="仿宋_GB2312" w:eastAsia="仿宋_GB2312" w:cs="仿宋_GB2312"/>
                <w:color w:val="000000"/>
                <w:kern w:val="0"/>
                <w:sz w:val="21"/>
                <w:szCs w:val="21"/>
                <w:u w:val="none"/>
                <w:lang w:val="zh-CN"/>
              </w:rPr>
              <w:t>闭卷考试</w:t>
            </w:r>
          </w:p>
        </w:tc>
        <w:tc>
          <w:tcPr>
            <w:tcW w:w="1294" w:type="dxa"/>
            <w:vAlign w:val="center"/>
          </w:tcPr>
          <w:p>
            <w:pPr>
              <w:widowControl/>
              <w:adjustRightInd w:val="0"/>
              <w:spacing w:line="340" w:lineRule="exact"/>
              <w:jc w:val="center"/>
              <w:rPr>
                <w:rFonts w:ascii="仿宋_GB2312" w:hAnsi="仿宋_GB2312" w:eastAsia="仿宋_GB2312" w:cs="仿宋_GB2312"/>
                <w:color w:val="000000"/>
                <w:kern w:val="0"/>
                <w:sz w:val="21"/>
                <w:szCs w:val="21"/>
                <w:u w:val="none"/>
              </w:rPr>
            </w:pPr>
            <w:r>
              <w:rPr>
                <w:rFonts w:hint="eastAsia" w:ascii="仿宋_GB2312" w:hAnsi="仿宋_GB2312" w:eastAsia="仿宋_GB2312" w:cs="仿宋_GB2312"/>
                <w:color w:val="000000"/>
                <w:kern w:val="0"/>
                <w:sz w:val="21"/>
                <w:szCs w:val="21"/>
                <w:u w:val="none"/>
              </w:rPr>
              <w:t>20%</w:t>
            </w:r>
          </w:p>
        </w:tc>
      </w:tr>
    </w:tbl>
    <w:p>
      <w:pPr>
        <w:widowControl/>
        <w:adjustRightInd w:val="0"/>
        <w:spacing w:before="156" w:beforeLines="50" w:after="156" w:afterLines="50" w:line="360" w:lineRule="exact"/>
        <w:ind w:firstLine="480" w:firstLineChars="200"/>
        <w:jc w:val="left"/>
        <w:rPr>
          <w:rFonts w:ascii="黑体" w:hAnsi="黑体" w:eastAsia="黑体" w:cs="黑体"/>
          <w:sz w:val="24"/>
          <w:szCs w:val="24"/>
          <w:u w:val="none"/>
          <w:lang w:val="zh-CN"/>
        </w:rPr>
      </w:pPr>
      <w:r>
        <w:rPr>
          <w:rFonts w:hint="eastAsia" w:ascii="黑体" w:hAnsi="黑体" w:eastAsia="黑体" w:cs="黑体"/>
          <w:sz w:val="24"/>
          <w:szCs w:val="24"/>
          <w:u w:val="none"/>
          <w:lang w:val="zh-CN"/>
        </w:rPr>
        <w:t>五、主要参考书目</w:t>
      </w:r>
    </w:p>
    <w:p>
      <w:pPr>
        <w:widowControl/>
        <w:spacing w:line="360" w:lineRule="exact"/>
        <w:ind w:firstLine="480" w:firstLineChars="200"/>
        <w:rPr>
          <w:rFonts w:ascii="仿宋_GB2312" w:hAnsi="宋体" w:eastAsia="仿宋_GB2312" w:cs="宋体"/>
          <w:kern w:val="0"/>
          <w:sz w:val="21"/>
          <w:szCs w:val="21"/>
          <w:u w:val="none"/>
        </w:rPr>
      </w:pPr>
      <w:r>
        <w:rPr>
          <w:rFonts w:hint="eastAsia" w:ascii="宋体" w:hAnsi="宋体" w:cs="宋体"/>
          <w:sz w:val="24"/>
          <w:u w:val="none"/>
        </w:rPr>
        <w:t>《康复评定学》第一版，</w:t>
      </w:r>
      <w:r>
        <w:rPr>
          <w:rFonts w:hint="eastAsia"/>
          <w:sz w:val="24"/>
          <w:u w:val="none"/>
        </w:rPr>
        <w:t>王诗忠、张泓</w:t>
      </w:r>
      <w:r>
        <w:rPr>
          <w:rFonts w:hint="eastAsia" w:ascii="宋体" w:hAnsi="宋体" w:cs="宋体"/>
          <w:sz w:val="24"/>
          <w:u w:val="none"/>
        </w:rPr>
        <w:t>，人民卫生出版社，2012。</w:t>
      </w:r>
    </w:p>
    <w:tbl>
      <w:tblPr>
        <w:tblStyle w:val="7"/>
        <w:tblpPr w:leftFromText="180" w:rightFromText="180" w:vertAnchor="text" w:horzAnchor="page" w:tblpX="5156" w:tblpY="1255"/>
        <w:tblOverlap w:val="never"/>
        <w:tblW w:w="5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96" w:type="dxa"/>
          </w:tcPr>
          <w:p>
            <w:pPr>
              <w:jc w:val="distribute"/>
              <w:rPr>
                <w:u w:val="none"/>
              </w:rPr>
            </w:pPr>
            <w:r>
              <w:rPr>
                <w:rFonts w:hint="eastAsia" w:ascii="仿宋_GB2312" w:eastAsia="仿宋_GB2312"/>
                <w:b/>
                <w:spacing w:val="34"/>
                <w:sz w:val="28"/>
                <w:szCs w:val="28"/>
                <w:u w:val="none"/>
              </w:rPr>
              <w:t>大纲制定人：</w:t>
            </w:r>
          </w:p>
        </w:tc>
        <w:tc>
          <w:tcPr>
            <w:tcW w:w="2919" w:type="dxa"/>
          </w:tcPr>
          <w:p>
            <w:pPr>
              <w:jc w:val="center"/>
              <w:rPr>
                <w:rFonts w:ascii="仿宋_GB2312" w:eastAsia="仿宋_GB2312"/>
                <w:b/>
                <w:spacing w:val="34"/>
                <w:sz w:val="30"/>
                <w:szCs w:val="30"/>
                <w:u w:val="none"/>
              </w:rPr>
            </w:pPr>
            <w:r>
              <w:rPr>
                <w:rFonts w:hint="eastAsia" w:ascii="仿宋_GB2312" w:eastAsia="仿宋_GB2312"/>
                <w:b/>
                <w:spacing w:val="34"/>
                <w:sz w:val="30"/>
                <w:szCs w:val="30"/>
                <w:u w:val="none"/>
              </w:rPr>
              <w:t>肖启康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96" w:type="dxa"/>
          </w:tcPr>
          <w:p>
            <w:pPr>
              <w:jc w:val="distribute"/>
              <w:rPr>
                <w:u w:val="none"/>
              </w:rPr>
            </w:pPr>
            <w:r>
              <w:rPr>
                <w:rFonts w:hint="eastAsia" w:ascii="仿宋_GB2312" w:eastAsia="仿宋_GB2312"/>
                <w:b/>
                <w:spacing w:val="34"/>
                <w:sz w:val="28"/>
                <w:szCs w:val="28"/>
                <w:u w:val="none"/>
              </w:rPr>
              <w:t xml:space="preserve">大纲审定人： </w:t>
            </w:r>
          </w:p>
        </w:tc>
        <w:tc>
          <w:tcPr>
            <w:tcW w:w="2919" w:type="dxa"/>
          </w:tcPr>
          <w:p>
            <w:pPr>
              <w:jc w:val="center"/>
              <w:rPr>
                <w:rFonts w:ascii="仿宋_GB2312" w:eastAsia="仿宋_GB2312"/>
                <w:b/>
                <w:spacing w:val="34"/>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296" w:type="dxa"/>
          </w:tcPr>
          <w:p>
            <w:pPr>
              <w:jc w:val="distribute"/>
              <w:rPr>
                <w:u w:val="none"/>
              </w:rPr>
            </w:pPr>
            <w:r>
              <w:rPr>
                <w:rFonts w:hint="eastAsia" w:ascii="仿宋_GB2312" w:eastAsia="仿宋_GB2312"/>
                <w:b/>
                <w:spacing w:val="34"/>
                <w:sz w:val="28"/>
                <w:szCs w:val="28"/>
                <w:u w:val="none"/>
              </w:rPr>
              <w:t>制定时间：</w:t>
            </w:r>
          </w:p>
        </w:tc>
        <w:tc>
          <w:tcPr>
            <w:tcW w:w="2919" w:type="dxa"/>
          </w:tcPr>
          <w:p>
            <w:pPr>
              <w:jc w:val="center"/>
              <w:rPr>
                <w:rFonts w:ascii="仿宋_GB2312" w:eastAsia="仿宋_GB2312"/>
                <w:b/>
                <w:spacing w:val="34"/>
                <w:sz w:val="30"/>
                <w:szCs w:val="30"/>
                <w:u w:val="none"/>
              </w:rPr>
            </w:pPr>
            <w:r>
              <w:rPr>
                <w:rFonts w:hint="eastAsia" w:ascii="仿宋_GB2312" w:eastAsia="仿宋_GB2312"/>
                <w:b/>
                <w:spacing w:val="34"/>
                <w:sz w:val="30"/>
                <w:szCs w:val="30"/>
                <w:u w:val="none"/>
              </w:rPr>
              <w:t>2019.11</w:t>
            </w:r>
          </w:p>
        </w:tc>
      </w:tr>
    </w:tbl>
    <w:p>
      <w:pPr>
        <w:widowControl/>
        <w:spacing w:line="360" w:lineRule="exact"/>
        <w:rPr>
          <w:rFonts w:ascii="仿宋_GB2312" w:hAnsi="宋体" w:eastAsia="仿宋_GB2312" w:cs="宋体"/>
          <w:kern w:val="0"/>
          <w:sz w:val="21"/>
          <w:szCs w:val="21"/>
          <w:u w:val="none"/>
        </w:rPr>
      </w:pPr>
    </w:p>
    <w:p>
      <w:pPr>
        <w:rPr>
          <w:u w:val="none"/>
        </w:rPr>
      </w:pPr>
    </w:p>
    <w:p>
      <w:pPr>
        <w:widowControl/>
        <w:spacing w:line="360" w:lineRule="exact"/>
        <w:rPr>
          <w:rFonts w:ascii="仿宋_GB2312" w:hAnsi="宋体" w:eastAsia="仿宋_GB2312" w:cs="宋体"/>
          <w:color w:val="000000"/>
          <w:kern w:val="0"/>
          <w:szCs w:val="21"/>
          <w:u w:val="none"/>
        </w:rPr>
      </w:pPr>
    </w:p>
    <w:sectPr>
      <w:pgSz w:w="11906" w:h="16838"/>
      <w:pgMar w:top="1440" w:right="130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50B9"/>
    <w:multiLevelType w:val="multilevel"/>
    <w:tmpl w:val="1BF650B9"/>
    <w:lvl w:ilvl="0" w:tentative="0">
      <w:start w:val="1"/>
      <w:numFmt w:val="japaneseCounting"/>
      <w:lvlText w:val="第%1节"/>
      <w:lvlJc w:val="left"/>
      <w:pPr>
        <w:ind w:left="1292" w:hanging="87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8D57CA3"/>
    <w:multiLevelType w:val="multilevel"/>
    <w:tmpl w:val="38D57CA3"/>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55FF9482"/>
    <w:multiLevelType w:val="singleLevel"/>
    <w:tmpl w:val="55FF9482"/>
    <w:lvl w:ilvl="0" w:tentative="0">
      <w:start w:val="2"/>
      <w:numFmt w:val="chineseCounting"/>
      <w:suff w:val="space"/>
      <w:lvlText w:val="第%1节"/>
      <w:lvlJc w:val="left"/>
    </w:lvl>
  </w:abstractNum>
  <w:abstractNum w:abstractNumId="3">
    <w:nsid w:val="56003A22"/>
    <w:multiLevelType w:val="singleLevel"/>
    <w:tmpl w:val="56003A22"/>
    <w:lvl w:ilvl="0" w:tentative="0">
      <w:start w:val="3"/>
      <w:numFmt w:val="chineseCounting"/>
      <w:suff w:val="space"/>
      <w:lvlText w:val="第%1节"/>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1166F"/>
    <w:rsid w:val="00015494"/>
    <w:rsid w:val="001A50AC"/>
    <w:rsid w:val="00245CE8"/>
    <w:rsid w:val="00371B5F"/>
    <w:rsid w:val="003E2700"/>
    <w:rsid w:val="004175E8"/>
    <w:rsid w:val="00421ABB"/>
    <w:rsid w:val="004739F5"/>
    <w:rsid w:val="0049407C"/>
    <w:rsid w:val="006A66E2"/>
    <w:rsid w:val="007A4182"/>
    <w:rsid w:val="0088606F"/>
    <w:rsid w:val="00891561"/>
    <w:rsid w:val="008B3E78"/>
    <w:rsid w:val="008F4B4D"/>
    <w:rsid w:val="008F705A"/>
    <w:rsid w:val="00A34C8F"/>
    <w:rsid w:val="00A67B4F"/>
    <w:rsid w:val="00A805C5"/>
    <w:rsid w:val="00B56EC4"/>
    <w:rsid w:val="00B635D7"/>
    <w:rsid w:val="00CF15E4"/>
    <w:rsid w:val="00D13BEB"/>
    <w:rsid w:val="00D55C22"/>
    <w:rsid w:val="00D662B1"/>
    <w:rsid w:val="00DB00B6"/>
    <w:rsid w:val="00E406D6"/>
    <w:rsid w:val="00E47931"/>
    <w:rsid w:val="07AB25C6"/>
    <w:rsid w:val="08DF7140"/>
    <w:rsid w:val="0A794559"/>
    <w:rsid w:val="0B682EF8"/>
    <w:rsid w:val="0D345C69"/>
    <w:rsid w:val="1159314F"/>
    <w:rsid w:val="11C67D5D"/>
    <w:rsid w:val="14DA0039"/>
    <w:rsid w:val="236C1198"/>
    <w:rsid w:val="2371166F"/>
    <w:rsid w:val="23E87267"/>
    <w:rsid w:val="24C94095"/>
    <w:rsid w:val="26202ADF"/>
    <w:rsid w:val="27D61829"/>
    <w:rsid w:val="29F0408F"/>
    <w:rsid w:val="2B413E44"/>
    <w:rsid w:val="30300A88"/>
    <w:rsid w:val="3046443A"/>
    <w:rsid w:val="30D465CD"/>
    <w:rsid w:val="30E754BE"/>
    <w:rsid w:val="317C164F"/>
    <w:rsid w:val="3C881E89"/>
    <w:rsid w:val="3CDB2E93"/>
    <w:rsid w:val="3D0D23B0"/>
    <w:rsid w:val="3E326513"/>
    <w:rsid w:val="3E5231F1"/>
    <w:rsid w:val="3E8429CC"/>
    <w:rsid w:val="3E9323B7"/>
    <w:rsid w:val="40316C76"/>
    <w:rsid w:val="450824E7"/>
    <w:rsid w:val="4D133CA4"/>
    <w:rsid w:val="4DA661E0"/>
    <w:rsid w:val="54035104"/>
    <w:rsid w:val="5AFF409E"/>
    <w:rsid w:val="5E6C7EAD"/>
    <w:rsid w:val="5ED50979"/>
    <w:rsid w:val="5F551698"/>
    <w:rsid w:val="614E76F5"/>
    <w:rsid w:val="61A66D00"/>
    <w:rsid w:val="64536DAF"/>
    <w:rsid w:val="64B57D3B"/>
    <w:rsid w:val="64BB10D9"/>
    <w:rsid w:val="66545C41"/>
    <w:rsid w:val="66EB5B07"/>
    <w:rsid w:val="69C3785B"/>
    <w:rsid w:val="6B414F14"/>
    <w:rsid w:val="6CDA6D2E"/>
    <w:rsid w:val="6FFF09B4"/>
    <w:rsid w:val="712B64BC"/>
    <w:rsid w:val="71DC01F9"/>
    <w:rsid w:val="758C58F4"/>
    <w:rsid w:val="76817072"/>
    <w:rsid w:val="7B253FF7"/>
    <w:rsid w:val="7E84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u w:val="single"/>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宋体"/>
      <w:sz w:val="28"/>
      <w:szCs w:val="20"/>
    </w:rPr>
  </w:style>
  <w:style w:type="paragraph" w:styleId="3">
    <w:name w:val="footer"/>
    <w:basedOn w:val="1"/>
    <w:link w:val="22"/>
    <w:uiPriority w:val="0"/>
    <w:pPr>
      <w:tabs>
        <w:tab w:val="center" w:pos="4153"/>
        <w:tab w:val="right" w:pos="8306"/>
      </w:tabs>
      <w:snapToGrid w:val="0"/>
      <w:jc w:val="left"/>
    </w:pPr>
    <w:rPr>
      <w:sz w:val="18"/>
      <w:szCs w:val="18"/>
    </w:rPr>
  </w:style>
  <w:style w:type="paragraph" w:styleId="4">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033CC"/>
      <w:u w:val="none"/>
    </w:rPr>
  </w:style>
  <w:style w:type="character" w:styleId="10">
    <w:name w:val="Hyperlink"/>
    <w:basedOn w:val="8"/>
    <w:qFormat/>
    <w:uiPriority w:val="0"/>
    <w:rPr>
      <w:color w:val="0033CC"/>
      <w:u w:val="none"/>
    </w:rPr>
  </w:style>
  <w:style w:type="character" w:customStyle="1" w:styleId="11">
    <w:name w:val="bds_more"/>
    <w:basedOn w:val="8"/>
    <w:qFormat/>
    <w:uiPriority w:val="0"/>
  </w:style>
  <w:style w:type="character" w:customStyle="1" w:styleId="12">
    <w:name w:val="bds_more1"/>
    <w:basedOn w:val="8"/>
    <w:qFormat/>
    <w:uiPriority w:val="0"/>
    <w:rPr>
      <w:rFonts w:hint="eastAsia" w:ascii="宋体" w:hAnsi="宋体" w:eastAsia="宋体" w:cs="宋体"/>
    </w:rPr>
  </w:style>
  <w:style w:type="character" w:customStyle="1" w:styleId="13">
    <w:name w:val="bds_more2"/>
    <w:basedOn w:val="8"/>
    <w:qFormat/>
    <w:uiPriority w:val="0"/>
  </w:style>
  <w:style w:type="character" w:customStyle="1" w:styleId="14">
    <w:name w:val="bds_nopic"/>
    <w:basedOn w:val="8"/>
    <w:qFormat/>
    <w:uiPriority w:val="0"/>
  </w:style>
  <w:style w:type="character" w:customStyle="1" w:styleId="15">
    <w:name w:val="bds_nopic1"/>
    <w:basedOn w:val="8"/>
    <w:qFormat/>
    <w:uiPriority w:val="0"/>
  </w:style>
  <w:style w:type="character" w:customStyle="1" w:styleId="16">
    <w:name w:val="bds_nopic2"/>
    <w:basedOn w:val="8"/>
    <w:qFormat/>
    <w:uiPriority w:val="0"/>
  </w:style>
  <w:style w:type="character" w:customStyle="1" w:styleId="17">
    <w:name w:val="down"/>
    <w:basedOn w:val="8"/>
    <w:qFormat/>
    <w:uiPriority w:val="0"/>
  </w:style>
  <w:style w:type="paragraph" w:customStyle="1" w:styleId="18">
    <w:name w:val="_Style 14"/>
    <w:basedOn w:val="1"/>
    <w:next w:val="1"/>
    <w:qFormat/>
    <w:uiPriority w:val="0"/>
    <w:pPr>
      <w:pBdr>
        <w:bottom w:val="single" w:color="auto" w:sz="6" w:space="1"/>
      </w:pBdr>
      <w:jc w:val="center"/>
    </w:pPr>
    <w:rPr>
      <w:rFonts w:ascii="Arial"/>
      <w:vanish/>
      <w:sz w:val="16"/>
    </w:rPr>
  </w:style>
  <w:style w:type="paragraph" w:customStyle="1" w:styleId="19">
    <w:name w:val="_Style 15"/>
    <w:basedOn w:val="1"/>
    <w:next w:val="1"/>
    <w:qFormat/>
    <w:uiPriority w:val="0"/>
    <w:pPr>
      <w:pBdr>
        <w:top w:val="single" w:color="auto" w:sz="6" w:space="1"/>
      </w:pBdr>
      <w:jc w:val="center"/>
    </w:pPr>
    <w:rPr>
      <w:rFonts w:ascii="Arial"/>
      <w:vanish/>
      <w:sz w:val="16"/>
    </w:rPr>
  </w:style>
  <w:style w:type="paragraph" w:customStyle="1" w:styleId="20">
    <w:name w:val="p0"/>
    <w:basedOn w:val="1"/>
    <w:qFormat/>
    <w:uiPriority w:val="0"/>
    <w:pPr>
      <w:widowControl/>
      <w:spacing w:line="365" w:lineRule="atLeast"/>
      <w:ind w:left="1"/>
    </w:pPr>
    <w:rPr>
      <w:kern w:val="0"/>
      <w:sz w:val="20"/>
    </w:rPr>
  </w:style>
  <w:style w:type="character" w:customStyle="1" w:styleId="21">
    <w:name w:val="页眉 字符"/>
    <w:basedOn w:val="8"/>
    <w:link w:val="4"/>
    <w:uiPriority w:val="0"/>
    <w:rPr>
      <w:rFonts w:ascii="Calibri" w:hAnsi="Calibri"/>
      <w:kern w:val="2"/>
      <w:sz w:val="18"/>
      <w:szCs w:val="18"/>
      <w:u w:val="single"/>
    </w:rPr>
  </w:style>
  <w:style w:type="character" w:customStyle="1" w:styleId="22">
    <w:name w:val="页脚 字符"/>
    <w:basedOn w:val="8"/>
    <w:link w:val="3"/>
    <w:uiPriority w:val="0"/>
    <w:rPr>
      <w:rFonts w:ascii="Calibri" w:hAnsi="Calibri"/>
      <w:kern w:val="2"/>
      <w:sz w:val="18"/>
      <w:szCs w:val="18"/>
      <w:u w:val="single"/>
    </w:rPr>
  </w:style>
  <w:style w:type="paragraph" w:styleId="2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7</Pages>
  <Words>491</Words>
  <Characters>2803</Characters>
  <Lines>23</Lines>
  <Paragraphs>6</Paragraphs>
  <TotalTime>11</TotalTime>
  <ScaleCrop>false</ScaleCrop>
  <LinksUpToDate>false</LinksUpToDate>
  <CharactersWithSpaces>3288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2017-08-22T00:49:00Z</dcterms:created>
  <dc:creator>Administrator</dc:creator>
  <cp:lastModifiedBy>小米</cp:lastModifiedBy>
  <dcterms:modified xsi:type="dcterms:W3CDTF">2020-03-17T07:31:45Z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