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711" w:firstLineChars="900"/>
        <w:jc w:val="left"/>
        <w:rPr>
          <w:rFonts w:hint="default" w:ascii="宋体" w:hAnsi="宋体" w:cs="宋体"/>
          <w:b/>
          <w:bCs/>
          <w:u w:val="none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none"/>
          <w:lang w:bidi="ar"/>
        </w:rPr>
        <w:t>《人体解剖学》考试大纲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none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专升本）</w:t>
      </w:r>
      <w:bookmarkStart w:id="0" w:name="_GoBack"/>
      <w:bookmarkEnd w:id="0"/>
    </w:p>
    <w:p>
      <w:pPr>
        <w:widowControl/>
        <w:adjustRightInd w:val="0"/>
        <w:spacing w:before="156" w:beforeLines="50" w:after="156" w:afterLines="50" w:line="360" w:lineRule="exact"/>
        <w:ind w:firstLine="480" w:firstLineChars="200"/>
        <w:jc w:val="left"/>
        <w:rPr>
          <w:rFonts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一、课程性质与学习目的</w:t>
      </w:r>
    </w:p>
    <w:p>
      <w:pPr>
        <w:widowControl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人体解剖学是医学各专业学生的入门主干课程，该课程主要研究正常人体各器官的位置和形态结构，通过本课程的学习，使医学生全面掌握人体各系统的形态结构以及毗邻关系，为学习其他医学基础课程以及临床专业课程等打下基础。 </w:t>
      </w:r>
    </w:p>
    <w:p>
      <w:pPr>
        <w:widowControl/>
        <w:numPr>
          <w:ilvl w:val="0"/>
          <w:numId w:val="1"/>
        </w:numPr>
        <w:adjustRightInd w:val="0"/>
        <w:spacing w:before="156" w:beforeLines="50" w:after="156" w:afterLines="50" w:line="360" w:lineRule="exact"/>
        <w:ind w:firstLine="480" w:firstLineChars="200"/>
        <w:jc w:val="left"/>
        <w:rPr>
          <w:rFonts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考试内容</w:t>
      </w:r>
    </w:p>
    <w:p>
      <w:pPr>
        <w:widowControl/>
        <w:jc w:val="center"/>
        <w:rPr>
          <w:rFonts w:ascii="仿宋" w:hAnsi="仿宋" w:eastAsia="仿宋" w:cs="仿宋"/>
          <w:b/>
          <w:bCs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none"/>
          <w:lang w:bidi="ar"/>
        </w:rPr>
        <w:t>第一章 绪论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重点：解剖学的概念、人体器官的划分及解剖学的基本术语。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人体解剖学的定义和地位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主要知识点：人体解剖学的定义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人体解剖学的分科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主要知识点：人体解剖学的分科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人体器官的组成和系统的划分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主要知识点：细胞、组织、器官、系统的概念，人体系统的划分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第四节 人体解剖学的基本术语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主要知识点：解剖学姿势、方位、切面和轴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第五节 学习人体解剖学的观点和方法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>主要知识点：学习的观点和方法</w:t>
      </w:r>
    </w:p>
    <w:p>
      <w:pPr>
        <w:widowControl/>
        <w:jc w:val="center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>第二章 运动系统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骨的构造，躯干及四肢骨的组成、形态特点，颅的组成、颅的整体观。关节的基本结构，脊柱的整体观，胸廓的构成，肩关节、肘关节、腕关节的构成、结构特点和运动，骨盆的构成及性别差异，髋关节、膝关节、踝关节的构成、结构特点和运动。肌的形态构造，斜方肌、背阔肌、竖脊肌的位置，胸锁乳突肌的起止和作用，胸大肌、前锯肌的位置，肋间外内肌的作用，腹肌的名称、层次及肌间结构，三角肌、肱二头肌、肱三头肌的作用，手肌的分群，髂腰肌、臀大肌、股四头肌、小腿三头肌的作用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>骨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主要知识点：骨的概述、躯干骨、上肢骨、下肢骨、颅骨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关节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主要知识点：概述、躯干骨的连接、颅骨的连接、上肢骨的连接、下肢骨的连接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骨骼肌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主要知识点：概述、躯干肌、头颈肌、四肢肌 </w:t>
      </w:r>
    </w:p>
    <w:p>
      <w:pPr>
        <w:widowControl/>
        <w:jc w:val="center"/>
        <w:rPr>
          <w:rFonts w:ascii="仿宋" w:hAnsi="仿宋" w:eastAsia="仿宋" w:cs="仿宋"/>
          <w:b/>
          <w:bCs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>第三章 消化系统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消化系统的组成，牙的形态、构造、牙周组织和牙式,舌的外形、黏膜、舌肌,咽的分部、各部的结构及临床意义，食管的位置，分部和狭窄，胃的形态、分部和位置,小肠的分部，十二指肠的分部、各部的结构，大肠的分部，结肠和盲肠的形态特点，阑尾的形态、位置和其根部的体表投影，结肠的分部，直肠的弯曲和皱襞，肛管的形态和结构。肝的形态、位置和体表投影，胆囊底的体表投影，肝外胆道的组成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消化管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:口腔（口唇和颊、腭、牙、舌、口腔腺），咽）鼻咽、口咽、喉咽），食管（位置、分部、狭窄），胃（形态、分部、位置、毗邻），小肠（十二指肠、空回肠），大肠（盲肠、阑尾、结肠、直肠、肛管）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消化腺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主要知识点：肝（形态、位置、毗邻），肝外胆道，胰。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腹膜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主要知识点：概述、腹膜与腹盆腔器官的关系，腹膜形成的主要结构，网膜、系膜、韧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带、隐窝和陷凹。 </w:t>
      </w:r>
    </w:p>
    <w:p>
      <w:pPr>
        <w:widowControl/>
        <w:ind w:firstLine="2951" w:firstLineChars="1400"/>
        <w:jc w:val="left"/>
        <w:rPr>
          <w:rFonts w:ascii="仿宋" w:hAnsi="仿宋" w:eastAsia="仿宋" w:cs="仿宋"/>
          <w:b/>
          <w:bCs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 xml:space="preserve">第四章 呼吸系统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呼吸系的组成，鼻旁窦的位置、开口，喉软骨及其连结，喉腔的分部和形态结构，气管的位置、分部、结构，左右主支气管的区别。肺的位置、外形、左右肺的区别，胸膜腔的概念，胸膜的分部、胸膜隐窝，胸膜和肺的体表投影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呼吸道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主要知识点：鼻（外鼻、鼻腔、鼻旁窦），喉（喉软骨、喉肌、喉腔），气管与支气管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肺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>主要知识点：肺的位置和形态，肺内支气管及支气管肺段。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胸膜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主要知识点：胸腔、胸膜及胸膜腔的概念，胸膜的分部及胸膜隐窝。 </w:t>
      </w:r>
    </w:p>
    <w:p>
      <w:pPr>
        <w:widowControl/>
        <w:ind w:firstLine="2951" w:firstLineChars="1400"/>
        <w:jc w:val="left"/>
        <w:rPr>
          <w:rFonts w:ascii="仿宋" w:hAnsi="仿宋" w:eastAsia="仿宋" w:cs="仿宋"/>
          <w:b/>
          <w:bCs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 xml:space="preserve">第五章 泌尿系统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重点：泌尿系的组成，肾的形态和位置、剖面结构和被膜，输尿管的分部、狭窄，膀胱的分部、膀胱三角、膀胱的位置和毗邻。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肾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主要知识点：肾的形态、构造、位置、被膜。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输尿管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主要知识点：输尿管的位置、形态、狭窄。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膀胱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主要知识点：膀胱的形态、构造、位置和毗邻。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第四节 尿道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主要知识点：女性尿道的特点。 </w:t>
      </w:r>
    </w:p>
    <w:p>
      <w:pPr>
        <w:widowControl/>
        <w:ind w:firstLine="2951" w:firstLineChars="1400"/>
        <w:jc w:val="left"/>
        <w:rPr>
          <w:rFonts w:ascii="仿宋" w:hAnsi="仿宋" w:eastAsia="仿宋" w:cs="仿宋"/>
          <w:b/>
          <w:bCs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 xml:space="preserve">第六章 生殖系统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男性生殖系统的组成，睾丸的位置、结构，输精管结扎术的部位，精索的位置和构成，前列腺的位置、毗邻、穿行结构及临床意义，阴茎的分部、结构。卵巢的位置，输卵管的分部及临床意义，子宫的外形、内腔、位置和固定装置，阴道后穹的位置、毗邻及临床意义，乳房悬韧带及其临床意义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男性生殖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主要知识点：内生殖器（睾丸、附睾、输精管和射精管、精囊、前列腺、尿道球腺），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外生殖器（阴囊、阴茎、男尿道）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女性生殖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>主要知识点：内生殖器（卵巢、输卵管、子宫、阴道），外生殖器（女阴、乳房、会阴）</w:t>
      </w:r>
    </w:p>
    <w:p>
      <w:pPr>
        <w:widowControl/>
        <w:ind w:firstLine="2951" w:firstLineChars="1400"/>
        <w:jc w:val="left"/>
        <w:rPr>
          <w:rFonts w:ascii="仿宋" w:hAnsi="仿宋" w:eastAsia="仿宋" w:cs="仿宋"/>
          <w:b/>
          <w:bCs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 xml:space="preserve">第七章 内分泌系统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重点：甲状腺、甲状旁腺、肾上腺和垂体的形态和位置。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甲状腺、甲状旁腺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>主要知识点：甲状腺、甲状旁腺的位置和形态。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肾上腺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主要知识点：肾上腺的位置和形态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垂体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主要知识点：垂体的位置和形态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第四节 胸腺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主要知识点：胸腺的位置和形态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第五节 松果体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主要知识点：松果体的位置和形态 </w:t>
      </w:r>
    </w:p>
    <w:p>
      <w:pPr>
        <w:widowControl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>第八章 脉管系统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循环系的组成，心的位置、外形和体表投影，心腔的结构，传导系的组成，冠状动脉的供血范围，心包的概念。肺循环的动脉，主动脉的分段、分支和感受器，颈部动脉的感受器，颈总动脉、颈外动脉的发起和分支，锁骨下动脉的发起、分支，肱、桡、尺动脉的行程、分支，髂内、外动脉的分支，下肢动脉的行走、分支。上、下腔静脉的合成，颈内、外静脉的位置、流注、颅内外静脉的交通，锁骨下静脉的流注、临床应用，上、下肢浅静脉的名称、流注，门静脉的合成、属支、收集范围、门腔吻合的意义。淋巴干的名称，淋巴导管的合成、收集范围、流注。头颈部、四肢主要淋巴结的名称、位置。脾的形态和位置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心血管系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主要知识点：概述（组成、血液循环、血管吻合及侧枝循环），心的位置和外形，心腔构造，心传导系统，心的血管，心脏的体表投影及心包。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肺循环的血管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主要知识点：肺循环的动脉、静脉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体循环的血管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主要知识点：体循环的动脉、静脉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淋巴系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主要知识点：概述（淋巴管道、淋巴器官、淋巴组织），人体各部的淋巴引流，脾和胸腺。 </w:t>
      </w:r>
    </w:p>
    <w:p>
      <w:pPr>
        <w:widowControl/>
        <w:ind w:firstLine="2951" w:firstLineChars="1400"/>
        <w:jc w:val="left"/>
        <w:rPr>
          <w:rFonts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>第九章 感觉器官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眼球壁的层次结构，房水的产生、循环、作用，晶状体的形态和作用，结膜的分部、泪器的组成、眼球外肌的作用。鼓膜的位置、形态、分部，鼓室六壁，咽鼓管开口及小儿咽鼓管特点，骨迷路的分部，各感受器的名称、位置、作用。声波的传导途径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眼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>主要知识点：眼球（眼球壁、眼球内容物），眼副器（眼睑、结膜、泪器、眼球外肌），眼的血管。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耳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主要知识点：外耳（耳廓、外耳道、鼓膜），中耳（鼓室、咽鼓管、乳突小房及乳突窦），内耳，骨迷路、膜迷路， </w:t>
      </w:r>
    </w:p>
    <w:p>
      <w:pPr>
        <w:widowControl/>
        <w:ind w:firstLine="2951" w:firstLineChars="1400"/>
        <w:jc w:val="left"/>
        <w:rPr>
          <w:rFonts w:ascii="仿宋" w:hAnsi="仿宋" w:eastAsia="仿宋" w:cs="仿宋"/>
          <w:b/>
          <w:bCs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u w:val="none"/>
          <w:lang w:bidi="ar"/>
        </w:rPr>
        <w:t xml:space="preserve">第十章 神经系统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重点：神经系统的分部和常用术语。脊髓的位置、外形、内部结构。脑干外形。脑干内部主要神经核和纤维束。小脑的位置、外形和功能。第四、三脑室的位置、连通。丘脑腹后核的功能。下丘脑的外形和功能。大脑半球的分叶、主要沟回、机能定位。躯干、四肢深、浅感觉、头面部浅感觉传导路的三级神经元和交叉部位。视觉传导路的交叉特点。上下运动神经元的概念。脑和脊髓被膜的名称。硬膜外隙、蛛网膜下隙的位置、内容、临床意义。脑的动脉及其分支。颈丛、臂丛、腰丛、骶丛的组成、分支、分布。胸神经的分布及其节段性。坐骨神经的行程和分布。12 对脑神经的名称、成分、出颅部位。每一对脑神经的分支及分布。内脏神经的概念。交感、副交感神经的低级中枢和分布。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第一节 概述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主要知识点：神经系统的分部，活动方式，神经系统的常用术语。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第二节 中枢神经 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>主要知识点：脊髓的位置、形态、内部结构及功能，脑干的外形、内部结构及功能，小脑的外形、分叶、内部结构、功能，间脑的分部、第三脑室，端脑的外形和分叶、大脑半球的重要沟回、大脑皮层，中枢神经的传导通路，脑和脊髓的被膜，脑脊液及其循环，脑和脊髓的血管。</w:t>
      </w:r>
    </w:p>
    <w:p>
      <w:pPr>
        <w:widowControl/>
        <w:spacing w:line="400" w:lineRule="exact"/>
        <w:ind w:firstLine="420" w:firstLineChars="200"/>
        <w:jc w:val="left"/>
        <w:rPr>
          <w:rFonts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第三节 周围神经 </w:t>
      </w:r>
    </w:p>
    <w:p>
      <w:pPr>
        <w:widowControl/>
        <w:adjustRightInd w:val="0"/>
        <w:spacing w:before="156" w:beforeLines="50" w:after="156" w:afterLines="50" w:line="360" w:lineRule="exact"/>
        <w:ind w:firstLine="480" w:firstLineChars="200"/>
        <w:jc w:val="left"/>
        <w:rPr>
          <w:rFonts w:ascii="宋体" w:hAnsi="宋体" w:cs="宋体"/>
          <w:color w:val="323232"/>
          <w:spacing w:val="-10"/>
          <w:sz w:val="28"/>
          <w:szCs w:val="28"/>
          <w:u w:val="none"/>
          <w:shd w:val="clear" w:color="auto" w:fill="FFFFFF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三、考试要求</w:t>
      </w:r>
    </w:p>
    <w:p>
      <w:pPr>
        <w:widowControl/>
        <w:adjustRightInd w:val="0"/>
        <w:spacing w:before="156" w:beforeLines="50" w:after="156" w:afterLines="50" w:line="360" w:lineRule="exact"/>
        <w:ind w:firstLine="420" w:firstLineChars="200"/>
        <w:jc w:val="left"/>
        <w:rPr>
          <w:rFonts w:ascii="仿宋" w:hAnsi="仿宋" w:eastAsia="仿宋" w:cs="仿宋"/>
          <w:kern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kern w:val="0"/>
          <w:sz w:val="21"/>
          <w:szCs w:val="21"/>
          <w:u w:val="none"/>
        </w:rPr>
        <w:t>全面考查学生对本课程的基本原理、基本概念和主要知识点学习、理解和掌握的情况。</w:t>
      </w:r>
    </w:p>
    <w:p>
      <w:pPr>
        <w:widowControl/>
        <w:numPr>
          <w:ilvl w:val="0"/>
          <w:numId w:val="1"/>
        </w:numPr>
        <w:adjustRightInd w:val="0"/>
        <w:spacing w:before="156" w:beforeLines="50" w:after="156" w:afterLines="50" w:line="360" w:lineRule="exact"/>
        <w:ind w:firstLine="480" w:firstLineChars="200"/>
        <w:jc w:val="left"/>
        <w:rPr>
          <w:rFonts w:ascii="黑体" w:hAnsi="黑体" w:eastAsia="黑体" w:cs="黑体"/>
          <w:sz w:val="24"/>
          <w:szCs w:val="24"/>
          <w:u w:val="none"/>
          <w:lang w:val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zh-CN"/>
        </w:rPr>
        <w:t>考核方式及评价要求</w:t>
      </w:r>
    </w:p>
    <w:p>
      <w:pPr>
        <w:adjustRightInd w:val="0"/>
        <w:snapToGrid w:val="0"/>
        <w:spacing w:before="156" w:beforeLines="50" w:after="156" w:afterLines="50"/>
        <w:ind w:firstLine="420" w:firstLineChars="200"/>
        <w:rPr>
          <w:rFonts w:ascii="黑体" w:hAnsi="黑体" w:eastAsia="黑体" w:cs="黑体"/>
          <w:kern w:val="0"/>
          <w:sz w:val="21"/>
          <w:szCs w:val="21"/>
          <w:u w:val="none"/>
          <w:lang w:val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u w:val="none"/>
          <w:lang w:val="zh-CN"/>
        </w:rPr>
        <w:t>（1）考核方式和成绩构成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kern w:val="0"/>
          <w:sz w:val="21"/>
          <w:szCs w:val="21"/>
          <w:u w:val="none"/>
          <w:lang w:val="zh-CN"/>
        </w:rPr>
        <w:t>本课程采用</w:t>
      </w:r>
      <w:r>
        <w:rPr>
          <w:rFonts w:hint="eastAsia" w:ascii="仿宋" w:hAnsi="仿宋" w:eastAsia="仿宋" w:cs="仿宋"/>
          <w:kern w:val="0"/>
          <w:sz w:val="21"/>
          <w:szCs w:val="21"/>
          <w:u w:val="none"/>
        </w:rPr>
        <w:t>闭卷、笔试</w:t>
      </w:r>
      <w:r>
        <w:rPr>
          <w:rFonts w:hint="eastAsia" w:ascii="仿宋" w:hAnsi="仿宋" w:eastAsia="仿宋" w:cs="仿宋"/>
          <w:kern w:val="0"/>
          <w:sz w:val="21"/>
          <w:szCs w:val="21"/>
          <w:u w:val="none"/>
          <w:lang w:val="zh-CN"/>
        </w:rPr>
        <w:t>考核相的考核方式。</w:t>
      </w:r>
    </w:p>
    <w:p>
      <w:pPr>
        <w:adjustRightInd w:val="0"/>
        <w:snapToGrid w:val="0"/>
        <w:spacing w:before="156" w:beforeLines="50" w:after="156" w:afterLines="50"/>
        <w:ind w:firstLine="420" w:firstLineChars="200"/>
        <w:rPr>
          <w:rFonts w:ascii="黑体" w:hAnsi="黑体" w:eastAsia="黑体" w:cs="黑体"/>
          <w:kern w:val="0"/>
          <w:sz w:val="21"/>
          <w:szCs w:val="21"/>
          <w:u w:val="none"/>
          <w:lang w:val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u w:val="none"/>
          <w:lang w:val="zh-CN"/>
        </w:rPr>
        <w:t>（2）终结性考核标准</w:t>
      </w:r>
    </w:p>
    <w:tbl>
      <w:tblPr>
        <w:tblStyle w:val="6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900"/>
        <w:gridCol w:w="2805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2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黑体" w:hAnsi="仿宋_GB2312" w:eastAsia="黑体" w:cs="仿宋_GB2312"/>
                <w:bCs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kern w:val="0"/>
                <w:sz w:val="21"/>
                <w:szCs w:val="21"/>
                <w:u w:val="none"/>
                <w:lang w:val="zh-CN"/>
              </w:rPr>
              <w:t>项目序号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黑体" w:hAnsi="仿宋_GB2312" w:eastAsia="黑体" w:cs="仿宋_GB2312"/>
                <w:bCs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kern w:val="0"/>
                <w:sz w:val="21"/>
                <w:szCs w:val="21"/>
                <w:u w:val="none"/>
                <w:lang w:val="zh-CN"/>
              </w:rPr>
              <w:t>考核目标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黑体" w:hAnsi="仿宋_GB2312" w:eastAsia="黑体" w:cs="仿宋_GB2312"/>
                <w:bCs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kern w:val="0"/>
                <w:sz w:val="21"/>
                <w:szCs w:val="21"/>
                <w:u w:val="none"/>
                <w:lang w:val="zh-CN"/>
              </w:rPr>
              <w:t>考核方式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黑体" w:hAnsi="仿宋_GB2312" w:eastAsia="黑体" w:cs="仿宋_GB2312"/>
                <w:bCs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kern w:val="0"/>
                <w:sz w:val="21"/>
                <w:szCs w:val="21"/>
                <w:u w:val="none"/>
                <w:lang w:val="zh-CN"/>
              </w:rPr>
              <w:t>考核比重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32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一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选择题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  <w:t>闭卷考试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2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二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名词解释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  <w:t>闭卷考试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2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三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填空题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  <w:t>闭卷考试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2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四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简答题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  <w:t>闭卷考试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32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五</w:t>
            </w:r>
          </w:p>
        </w:tc>
        <w:tc>
          <w:tcPr>
            <w:tcW w:w="3900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病例分析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zh-CN"/>
              </w:rPr>
              <w:t>闭卷考试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</w:rPr>
              <w:t>20%</w:t>
            </w:r>
          </w:p>
        </w:tc>
      </w:tr>
    </w:tbl>
    <w:p>
      <w:pPr>
        <w:widowControl/>
        <w:adjustRightInd w:val="0"/>
        <w:spacing w:before="156" w:beforeLines="50" w:after="156" w:afterLines="50" w:line="360" w:lineRule="exact"/>
        <w:jc w:val="left"/>
        <w:rPr>
          <w:rFonts w:ascii="黑体" w:hAnsi="黑体" w:eastAsia="黑体" w:cs="黑体"/>
          <w:sz w:val="24"/>
          <w:szCs w:val="24"/>
          <w:u w:val="none"/>
          <w:lang w:val="zh-CN"/>
        </w:rPr>
      </w:pPr>
    </w:p>
    <w:p>
      <w:pPr>
        <w:widowControl/>
        <w:adjustRightInd w:val="0"/>
        <w:spacing w:before="156" w:beforeLines="50" w:after="156" w:afterLines="50" w:line="360" w:lineRule="exact"/>
        <w:ind w:firstLine="480" w:firstLineChars="200"/>
        <w:jc w:val="left"/>
        <w:rPr>
          <w:rFonts w:ascii="黑体" w:hAnsi="黑体" w:eastAsia="黑体" w:cs="黑体"/>
          <w:sz w:val="24"/>
          <w:szCs w:val="24"/>
          <w:u w:val="none"/>
          <w:lang w:val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zh-CN"/>
        </w:rPr>
        <w:t>四、主要参考书目</w:t>
      </w:r>
    </w:p>
    <w:p>
      <w:pPr>
        <w:widowControl/>
        <w:jc w:val="left"/>
        <w:rPr>
          <w:rFonts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 xml:space="preserve">《正常人体结构》第二版，窦肇华主编，人民卫生出版社，2005。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bidi="ar"/>
        </w:rPr>
        <w:t>《人体解剖学和组织胚胎学》第五版，窦肇华主编，人民卫生出版社，2004。</w:t>
      </w:r>
    </w:p>
    <w:tbl>
      <w:tblPr>
        <w:tblStyle w:val="7"/>
        <w:tblpPr w:leftFromText="180" w:rightFromText="180" w:vertAnchor="text" w:horzAnchor="page" w:tblpX="5156" w:tblpY="1255"/>
        <w:tblOverlap w:val="never"/>
        <w:tblW w:w="5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96" w:type="dxa"/>
          </w:tcPr>
          <w:p>
            <w:pPr>
              <w:jc w:val="distribute"/>
              <w:rPr>
                <w:u w:val="none"/>
              </w:rPr>
            </w:pPr>
            <w:r>
              <w:rPr>
                <w:rFonts w:hint="eastAsia" w:ascii="仿宋_GB2312" w:eastAsia="仿宋_GB2312"/>
                <w:b/>
                <w:spacing w:val="34"/>
                <w:sz w:val="28"/>
                <w:szCs w:val="28"/>
                <w:u w:val="none"/>
              </w:rPr>
              <w:t>大纲制定人：</w:t>
            </w:r>
          </w:p>
        </w:tc>
        <w:tc>
          <w:tcPr>
            <w:tcW w:w="2919" w:type="dxa"/>
          </w:tcPr>
          <w:p>
            <w:pPr>
              <w:jc w:val="center"/>
              <w:rPr>
                <w:rFonts w:ascii="仿宋_GB2312" w:eastAsia="仿宋_GB2312"/>
                <w:b/>
                <w:spacing w:val="34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/>
                <w:spacing w:val="34"/>
                <w:sz w:val="30"/>
                <w:szCs w:val="30"/>
                <w:u w:val="none"/>
              </w:rPr>
              <w:t>肖启康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</w:tcPr>
          <w:p>
            <w:pPr>
              <w:jc w:val="distribute"/>
              <w:rPr>
                <w:u w:val="none"/>
              </w:rPr>
            </w:pPr>
            <w:r>
              <w:rPr>
                <w:rFonts w:hint="eastAsia" w:ascii="仿宋_GB2312" w:eastAsia="仿宋_GB2312"/>
                <w:b/>
                <w:spacing w:val="34"/>
                <w:sz w:val="28"/>
                <w:szCs w:val="28"/>
                <w:u w:val="none"/>
              </w:rPr>
              <w:t xml:space="preserve">大纲审定人： </w:t>
            </w:r>
          </w:p>
        </w:tc>
        <w:tc>
          <w:tcPr>
            <w:tcW w:w="2919" w:type="dxa"/>
          </w:tcPr>
          <w:p>
            <w:pPr>
              <w:jc w:val="center"/>
              <w:rPr>
                <w:rFonts w:ascii="仿宋_GB2312" w:eastAsia="仿宋_GB2312"/>
                <w:b/>
                <w:spacing w:val="34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96" w:type="dxa"/>
          </w:tcPr>
          <w:p>
            <w:pPr>
              <w:jc w:val="distribute"/>
              <w:rPr>
                <w:u w:val="none"/>
              </w:rPr>
            </w:pPr>
            <w:r>
              <w:rPr>
                <w:rFonts w:hint="eastAsia" w:ascii="仿宋_GB2312" w:eastAsia="仿宋_GB2312"/>
                <w:b/>
                <w:spacing w:val="34"/>
                <w:sz w:val="28"/>
                <w:szCs w:val="28"/>
                <w:u w:val="none"/>
              </w:rPr>
              <w:t>制定时间：</w:t>
            </w:r>
          </w:p>
        </w:tc>
        <w:tc>
          <w:tcPr>
            <w:tcW w:w="2919" w:type="dxa"/>
          </w:tcPr>
          <w:p>
            <w:pPr>
              <w:jc w:val="center"/>
              <w:rPr>
                <w:rFonts w:ascii="仿宋_GB2312" w:eastAsia="仿宋_GB2312"/>
                <w:b/>
                <w:spacing w:val="34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/>
                <w:b/>
                <w:spacing w:val="34"/>
                <w:sz w:val="30"/>
                <w:szCs w:val="30"/>
                <w:u w:val="none"/>
              </w:rPr>
              <w:t>2019.11</w:t>
            </w:r>
          </w:p>
        </w:tc>
      </w:tr>
    </w:tbl>
    <w:p>
      <w:pPr>
        <w:rPr>
          <w:u w:val="none"/>
        </w:rPr>
      </w:pPr>
    </w:p>
    <w:p>
      <w:pPr>
        <w:widowControl/>
        <w:spacing w:line="360" w:lineRule="exact"/>
        <w:rPr>
          <w:rFonts w:ascii="仿宋_GB2312" w:hAnsi="宋体" w:eastAsia="仿宋_GB2312" w:cs="宋体"/>
          <w:color w:val="000000"/>
          <w:kern w:val="0"/>
          <w:szCs w:val="21"/>
          <w:u w:val="none"/>
        </w:rPr>
      </w:pPr>
    </w:p>
    <w:sectPr>
      <w:pgSz w:w="11906" w:h="16838"/>
      <w:pgMar w:top="1440" w:right="130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CCCC"/>
    <w:multiLevelType w:val="singleLevel"/>
    <w:tmpl w:val="5E86CC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1166F"/>
    <w:rsid w:val="00015494"/>
    <w:rsid w:val="001A50AC"/>
    <w:rsid w:val="00245CE8"/>
    <w:rsid w:val="00371B5F"/>
    <w:rsid w:val="003B39F1"/>
    <w:rsid w:val="003E2700"/>
    <w:rsid w:val="00421ABB"/>
    <w:rsid w:val="0049407C"/>
    <w:rsid w:val="007A4182"/>
    <w:rsid w:val="008B3E78"/>
    <w:rsid w:val="008F4B4D"/>
    <w:rsid w:val="008F705A"/>
    <w:rsid w:val="009B5938"/>
    <w:rsid w:val="00A34C8F"/>
    <w:rsid w:val="00A67B4F"/>
    <w:rsid w:val="00A805C5"/>
    <w:rsid w:val="00B56EC4"/>
    <w:rsid w:val="00B635D7"/>
    <w:rsid w:val="00BC47BF"/>
    <w:rsid w:val="00CF15E4"/>
    <w:rsid w:val="00D13BEB"/>
    <w:rsid w:val="00D55C22"/>
    <w:rsid w:val="00D662B1"/>
    <w:rsid w:val="00DB00B6"/>
    <w:rsid w:val="00E406D6"/>
    <w:rsid w:val="00E47931"/>
    <w:rsid w:val="07AB25C6"/>
    <w:rsid w:val="08DF7140"/>
    <w:rsid w:val="0A794559"/>
    <w:rsid w:val="0B682EF8"/>
    <w:rsid w:val="0D345C69"/>
    <w:rsid w:val="1159314F"/>
    <w:rsid w:val="11C67D5D"/>
    <w:rsid w:val="14DA0039"/>
    <w:rsid w:val="236C1198"/>
    <w:rsid w:val="2371166F"/>
    <w:rsid w:val="23E87267"/>
    <w:rsid w:val="24C94095"/>
    <w:rsid w:val="26202ADF"/>
    <w:rsid w:val="27D61829"/>
    <w:rsid w:val="2B413E44"/>
    <w:rsid w:val="30300A88"/>
    <w:rsid w:val="3046443A"/>
    <w:rsid w:val="30D465CD"/>
    <w:rsid w:val="30E754BE"/>
    <w:rsid w:val="317C164F"/>
    <w:rsid w:val="3C881E89"/>
    <w:rsid w:val="3CDB2E93"/>
    <w:rsid w:val="3D0D23B0"/>
    <w:rsid w:val="3E326513"/>
    <w:rsid w:val="3E5231F1"/>
    <w:rsid w:val="3E8429CC"/>
    <w:rsid w:val="3E9323B7"/>
    <w:rsid w:val="40316C76"/>
    <w:rsid w:val="450824E7"/>
    <w:rsid w:val="4D133CA4"/>
    <w:rsid w:val="4DA661E0"/>
    <w:rsid w:val="54035104"/>
    <w:rsid w:val="55BB0C95"/>
    <w:rsid w:val="56081807"/>
    <w:rsid w:val="5AFF409E"/>
    <w:rsid w:val="5E6C7EAD"/>
    <w:rsid w:val="5ED50979"/>
    <w:rsid w:val="5F551698"/>
    <w:rsid w:val="614E76F5"/>
    <w:rsid w:val="61A66D00"/>
    <w:rsid w:val="64536DAF"/>
    <w:rsid w:val="64B57D3B"/>
    <w:rsid w:val="64BB10D9"/>
    <w:rsid w:val="66545C41"/>
    <w:rsid w:val="66EB5B07"/>
    <w:rsid w:val="69C3785B"/>
    <w:rsid w:val="6B414F14"/>
    <w:rsid w:val="6CDA6D2E"/>
    <w:rsid w:val="6FFF09B4"/>
    <w:rsid w:val="712B64BC"/>
    <w:rsid w:val="758C58F4"/>
    <w:rsid w:val="76817072"/>
    <w:rsid w:val="7B253FF7"/>
    <w:rsid w:val="7E8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28"/>
      <w:szCs w:val="20"/>
    </w:rPr>
  </w:style>
  <w:style w:type="paragraph" w:styleId="3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33CC"/>
      <w:u w:val="none"/>
    </w:rPr>
  </w:style>
  <w:style w:type="character" w:styleId="10">
    <w:name w:val="Hyperlink"/>
    <w:basedOn w:val="8"/>
    <w:qFormat/>
    <w:uiPriority w:val="0"/>
    <w:rPr>
      <w:color w:val="0033CC"/>
      <w:u w:val="none"/>
    </w:rPr>
  </w:style>
  <w:style w:type="character" w:customStyle="1" w:styleId="11">
    <w:name w:val="bds_more"/>
    <w:basedOn w:val="8"/>
    <w:qFormat/>
    <w:uiPriority w:val="0"/>
  </w:style>
  <w:style w:type="character" w:customStyle="1" w:styleId="12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2"/>
    <w:basedOn w:val="8"/>
    <w:qFormat/>
    <w:uiPriority w:val="0"/>
  </w:style>
  <w:style w:type="character" w:customStyle="1" w:styleId="14">
    <w:name w:val="bds_nopic"/>
    <w:basedOn w:val="8"/>
    <w:qFormat/>
    <w:uiPriority w:val="0"/>
  </w:style>
  <w:style w:type="character" w:customStyle="1" w:styleId="15">
    <w:name w:val="bds_nopic1"/>
    <w:basedOn w:val="8"/>
    <w:qFormat/>
    <w:uiPriority w:val="0"/>
  </w:style>
  <w:style w:type="character" w:customStyle="1" w:styleId="16">
    <w:name w:val="bds_nopic2"/>
    <w:basedOn w:val="8"/>
    <w:qFormat/>
    <w:uiPriority w:val="0"/>
  </w:style>
  <w:style w:type="character" w:customStyle="1" w:styleId="17">
    <w:name w:val="down"/>
    <w:basedOn w:val="8"/>
    <w:qFormat/>
    <w:uiPriority w:val="0"/>
  </w:style>
  <w:style w:type="paragraph" w:customStyle="1" w:styleId="18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character" w:customStyle="1" w:styleId="21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  <w:u w:val="single"/>
    </w:rPr>
  </w:style>
  <w:style w:type="character" w:customStyle="1" w:styleId="22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5</Pages>
  <Words>524</Words>
  <Characters>2988</Characters>
  <Lines>24</Lines>
  <Paragraphs>7</Paragraphs>
  <TotalTime>10</TotalTime>
  <ScaleCrop>false</ScaleCrop>
  <LinksUpToDate>false</LinksUpToDate>
  <CharactersWithSpaces>3505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2017-08-22T00:49:00Z</dcterms:created>
  <dc:creator>Administrator</dc:creator>
  <cp:lastModifiedBy>小米</cp:lastModifiedBy>
  <dcterms:modified xsi:type="dcterms:W3CDTF">2020-03-17T07:31:05Z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